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3" w:line="700" w:lineRule="exact"/>
        <w:ind w:firstLine="405"/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10" w:line="223" w:lineRule="auto"/>
        <w:ind w:left="2859"/>
      </w:pPr>
      <w:r>
        <w:rPr>
          <w:spacing w:val="-11"/>
        </w:rPr>
        <w:t>锡财农〔2024〕456号</w:t>
      </w:r>
    </w:p>
    <w:p>
      <w:pPr>
        <w:spacing w:before="206" w:line="60" w:lineRule="exact"/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7" w:line="218" w:lineRule="auto"/>
        <w:ind w:left="715" w:right="452" w:hanging="31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锡林郭勒盟财政局关于下达2024年盟本级</w:t>
      </w:r>
      <w:r>
        <w:rPr>
          <w:rFonts w:ascii="宋体" w:hAnsi="宋体" w:eastAsia="宋体" w:cs="宋体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5"/>
          <w:szCs w:val="45"/>
        </w:rPr>
        <w:t>财政衔接推进乡村振兴补助资金的通知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11" w:line="222" w:lineRule="auto"/>
        <w:ind w:left="10"/>
      </w:pPr>
      <w:r>
        <w:rPr>
          <w:spacing w:val="-9"/>
        </w:rPr>
        <w:t>盟农牧局，各旗县市(区)财政局：</w:t>
      </w:r>
    </w:p>
    <w:p>
      <w:pPr>
        <w:pStyle w:val="2"/>
        <w:spacing w:before="127" w:line="315" w:lineRule="auto"/>
        <w:ind w:left="10" w:right="57" w:firstLine="640"/>
        <w:jc w:val="both"/>
      </w:pPr>
      <w:r>
        <w:rPr>
          <w:spacing w:val="-19"/>
        </w:rPr>
        <w:t>根据盟行署第15 次常务会议精神、盟财政</w:t>
      </w:r>
      <w:r>
        <w:rPr>
          <w:spacing w:val="-20"/>
        </w:rPr>
        <w:t>局年初预算安排</w:t>
      </w:r>
      <w:r>
        <w:t xml:space="preserve"> </w:t>
      </w:r>
      <w:r>
        <w:rPr>
          <w:spacing w:val="-19"/>
        </w:rPr>
        <w:t>和锡林郭勒盟农牧局《关于对2024 年盟本级财政衔接推进乡村</w:t>
      </w:r>
      <w:r>
        <w:rPr>
          <w:spacing w:val="9"/>
        </w:rPr>
        <w:t xml:space="preserve"> </w:t>
      </w:r>
      <w:r>
        <w:rPr>
          <w:spacing w:val="-8"/>
        </w:rPr>
        <w:t>振兴补助资金进行分配的函》(锡农牧函(2024)14号),现下达</w:t>
      </w:r>
      <w:r>
        <w:rPr>
          <w:spacing w:val="16"/>
        </w:rPr>
        <w:t xml:space="preserve"> </w:t>
      </w:r>
      <w:r>
        <w:rPr>
          <w:spacing w:val="-18"/>
        </w:rPr>
        <w:t>2024年盟本级财政衔接推进乡村振兴补助资金(资金规模及支出</w:t>
      </w:r>
    </w:p>
    <w:p>
      <w:pPr>
        <w:pStyle w:val="2"/>
        <w:spacing w:before="2" w:line="220" w:lineRule="auto"/>
        <w:ind w:left="10"/>
      </w:pPr>
      <w:r>
        <w:rPr>
          <w:spacing w:val="-22"/>
        </w:rPr>
        <w:t>科目详见附件)。</w:t>
      </w:r>
    </w:p>
    <w:p>
      <w:pPr>
        <w:pStyle w:val="2"/>
        <w:spacing w:before="173" w:line="592" w:lineRule="exact"/>
        <w:ind w:right="38"/>
        <w:jc w:val="right"/>
      </w:pPr>
      <w:r>
        <w:rPr>
          <w:spacing w:val="-25"/>
          <w:position w:val="18"/>
        </w:rPr>
        <w:t>你地接文后，要及时将资金拨付至项目单位，</w:t>
      </w:r>
      <w:r>
        <w:rPr>
          <w:spacing w:val="-26"/>
          <w:position w:val="18"/>
        </w:rPr>
        <w:t>切实管好用好</w:t>
      </w:r>
    </w:p>
    <w:p>
      <w:pPr>
        <w:pStyle w:val="2"/>
        <w:spacing w:before="1" w:line="221" w:lineRule="auto"/>
        <w:ind w:left="10"/>
      </w:pPr>
      <w:r>
        <w:rPr>
          <w:spacing w:val="-26"/>
        </w:rPr>
        <w:t>衔接资金，落实绩效管理要求，加快资金拨付进度，充分发挥资</w:t>
      </w:r>
    </w:p>
    <w:p>
      <w:pPr>
        <w:spacing w:line="221" w:lineRule="auto"/>
        <w:sectPr>
          <w:footerReference r:id="rId5" w:type="default"/>
          <w:pgSz w:w="12240" w:h="17080"/>
          <w:pgMar w:top="1451" w:right="1836" w:bottom="2070" w:left="1519" w:header="0" w:footer="180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73.45pt;margin-top:753.15pt;height:12.2pt;width:35.4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3" w:lineRule="exact"/>
                    <w:jc w:val="right"/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w w:val="91"/>
                      <w:position w:val="-5"/>
                      <w:sz w:val="30"/>
                      <w:szCs w:val="30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-2"/>
                      <w:position w:val="-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9"/>
                      <w:w w:val="91"/>
                      <w:position w:val="-5"/>
                      <w:sz w:val="30"/>
                      <w:szCs w:val="30"/>
                    </w:rPr>
                    <w:t>—</w:t>
                  </w:r>
                </w:p>
              </w:txbxContent>
            </v:textbox>
          </v:shape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8" w:line="617" w:lineRule="exact"/>
        <w:rPr>
          <w:sz w:val="30"/>
          <w:szCs w:val="30"/>
        </w:rPr>
      </w:pPr>
      <w:r>
        <w:rPr>
          <w:spacing w:val="12"/>
          <w:position w:val="23"/>
          <w:sz w:val="30"/>
          <w:szCs w:val="30"/>
        </w:rPr>
        <w:t>金使用效益。资金使用管理过程中的经验、</w:t>
      </w:r>
      <w:r>
        <w:rPr>
          <w:spacing w:val="11"/>
          <w:position w:val="23"/>
          <w:sz w:val="30"/>
          <w:szCs w:val="30"/>
        </w:rPr>
        <w:t>问题及建议请及时反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馈。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670"/>
        <w:rPr>
          <w:sz w:val="30"/>
          <w:szCs w:val="30"/>
        </w:rPr>
      </w:pPr>
      <w:r>
        <w:rPr>
          <w:spacing w:val="11"/>
          <w:sz w:val="30"/>
          <w:szCs w:val="30"/>
        </w:rPr>
        <w:t>附件：2024年盟本级财政衔接推进乡村振兴补助资金分配表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990"/>
        <w:rPr>
          <w:sz w:val="30"/>
          <w:szCs w:val="30"/>
        </w:rPr>
      </w:pPr>
      <w:r>
        <w:pict>
          <v:shape id="_x0000_s1027" o:spid="_x0000_s1027" o:spt="202" type="#_x0000_t202" style="position:absolute;left:0pt;margin-left:242.5pt;margin-top:-24.6pt;height:20.05pt;width:125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  <w:rPr>
                      <w:sz w:val="30"/>
                      <w:szCs w:val="30"/>
                    </w:rPr>
                  </w:pPr>
                  <w:r>
                    <w:rPr>
                      <w:spacing w:val="9"/>
                      <w:sz w:val="30"/>
                      <w:szCs w:val="30"/>
                    </w:rPr>
                    <w:t>锡林郭勒盟财政局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spacing w:val="42"/>
          <w:w w:val="104"/>
          <w:sz w:val="30"/>
          <w:szCs w:val="30"/>
        </w:rPr>
        <w:t>2024年5月27日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3"/>
        <w:rPr>
          <w:sz w:val="30"/>
          <w:szCs w:val="30"/>
        </w:rPr>
      </w:pPr>
      <w:r>
        <w:rPr>
          <w:rFonts w:ascii="SimHei" w:hAnsi="SimHei" w:eastAsia="SimHei" w:cs="SimHei"/>
          <w:b/>
          <w:bCs/>
          <w:spacing w:val="-28"/>
          <w:sz w:val="30"/>
          <w:szCs w:val="30"/>
        </w:rPr>
        <w:t>信息公开选项：</w:t>
      </w:r>
      <w:r>
        <w:rPr>
          <w:spacing w:val="-28"/>
          <w:sz w:val="30"/>
          <w:szCs w:val="30"/>
        </w:rPr>
        <w:t>主动公开</w:t>
      </w:r>
    </w:p>
    <w:p>
      <w:pPr>
        <w:spacing w:line="82" w:lineRule="exact"/>
      </w:pPr>
    </w:p>
    <w:tbl>
      <w:tblPr>
        <w:tblStyle w:val="5"/>
        <w:tblW w:w="88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7"/>
        <w:gridCol w:w="424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59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52" w:line="222" w:lineRule="auto"/>
              <w:ind w:left="289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-26"/>
                <w:sz w:val="30"/>
                <w:szCs w:val="30"/>
              </w:rPr>
              <w:t>锡林郭勒盟财政局办公室</w:t>
            </w:r>
          </w:p>
        </w:tc>
        <w:tc>
          <w:tcPr>
            <w:tcW w:w="424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22" w:line="222" w:lineRule="auto"/>
              <w:ind w:left="1413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pacing w:val="10"/>
                <w:sz w:val="30"/>
                <w:szCs w:val="30"/>
              </w:rPr>
              <w:t>2024年5月27日印发</w:t>
            </w:r>
          </w:p>
        </w:tc>
      </w:tr>
    </w:tbl>
    <w:p>
      <w:pPr>
        <w:spacing w:line="109" w:lineRule="exact"/>
        <w:rPr>
          <w:rFonts w:ascii="Arial"/>
          <w:sz w:val="9"/>
        </w:rPr>
      </w:pPr>
    </w:p>
    <w:p>
      <w:pPr>
        <w:spacing w:line="109" w:lineRule="exact"/>
        <w:rPr>
          <w:rFonts w:ascii="Arial" w:hAnsi="Arial" w:eastAsia="Arial" w:cs="Arial"/>
          <w:sz w:val="9"/>
          <w:szCs w:val="9"/>
        </w:rPr>
        <w:sectPr>
          <w:footerReference r:id="rId6" w:type="default"/>
          <w:pgSz w:w="12220" w:h="17060"/>
          <w:pgMar w:top="1450" w:right="1833" w:bottom="2070" w:left="1489" w:header="0" w:footer="1772" w:gutter="0"/>
          <w:cols w:space="720" w:num="1"/>
        </w:sectPr>
      </w:pPr>
    </w:p>
    <w:p>
      <w:pPr>
        <w:spacing w:before="57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0"/>
          <w:sz w:val="28"/>
          <w:szCs w:val="28"/>
        </w:rPr>
        <w:t>附件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9" w:lineRule="auto"/>
        <w:ind w:left="116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2024年盟本级财政衔接推进乡村振兴补助资金分配表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81" w:line="220" w:lineRule="auto"/>
        <w:ind w:left="725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7"/>
          <w:sz w:val="25"/>
          <w:szCs w:val="25"/>
        </w:rPr>
        <w:t>单位(万元)</w:t>
      </w:r>
    </w:p>
    <w:p>
      <w:pPr>
        <w:spacing w:line="36" w:lineRule="exact"/>
      </w:pPr>
    </w:p>
    <w:tbl>
      <w:tblPr>
        <w:tblStyle w:val="5"/>
        <w:tblW w:w="8350" w:type="dxa"/>
        <w:tblInd w:w="7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2727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311" w:line="224" w:lineRule="auto"/>
              <w:ind w:left="1075"/>
            </w:pPr>
            <w:r>
              <w:rPr>
                <w:spacing w:val="10"/>
              </w:rPr>
              <w:t>地区</w:t>
            </w:r>
          </w:p>
        </w:tc>
        <w:tc>
          <w:tcPr>
            <w:tcW w:w="2727" w:type="dxa"/>
            <w:vAlign w:val="top"/>
          </w:tcPr>
          <w:p>
            <w:pPr>
              <w:pStyle w:val="6"/>
              <w:spacing w:before="135" w:line="219" w:lineRule="auto"/>
              <w:ind w:left="392"/>
            </w:pPr>
            <w:r>
              <w:rPr>
                <w:spacing w:val="1"/>
              </w:rPr>
              <w:t>一般行政管理事务</w:t>
            </w:r>
          </w:p>
          <w:p>
            <w:pPr>
              <w:pStyle w:val="6"/>
              <w:spacing w:before="58" w:line="222" w:lineRule="auto"/>
              <w:ind w:left="812"/>
            </w:pPr>
            <w:r>
              <w:rPr>
                <w:spacing w:val="-6"/>
              </w:rPr>
              <w:t>(2130502)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141" w:line="219" w:lineRule="auto"/>
              <w:ind w:left="519"/>
            </w:pPr>
            <w:r>
              <w:rPr>
                <w:b/>
                <w:bCs/>
              </w:rPr>
              <w:t>农业生产发展支出</w:t>
            </w:r>
          </w:p>
          <w:p>
            <w:pPr>
              <w:pStyle w:val="6"/>
              <w:spacing w:before="52" w:line="222" w:lineRule="auto"/>
              <w:ind w:left="936"/>
            </w:pPr>
            <w:r>
              <w:rPr>
                <w:spacing w:val="-6"/>
              </w:rPr>
              <w:t>(2120814)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98" w:line="221" w:lineRule="auto"/>
              <w:ind w:left="1078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2727" w:type="dxa"/>
            <w:vAlign w:val="top"/>
          </w:tcPr>
          <w:p>
            <w:pPr>
              <w:pStyle w:val="6"/>
              <w:spacing w:before="162" w:line="183" w:lineRule="auto"/>
              <w:ind w:left="1173"/>
            </w:pPr>
            <w:r>
              <w:rPr>
                <w:spacing w:val="-4"/>
              </w:rPr>
              <w:t>300</w:t>
            </w: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1" w:line="184" w:lineRule="auto"/>
              <w:ind w:left="936"/>
            </w:pPr>
            <w:r>
              <w:rPr>
                <w:spacing w:val="-3"/>
              </w:rPr>
              <w:t>10700.000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2" w:line="219" w:lineRule="auto"/>
              <w:ind w:left="834"/>
            </w:pPr>
            <w:r>
              <w:rPr>
                <w:spacing w:val="5"/>
              </w:rPr>
              <w:t>盟农牧局</w:t>
            </w:r>
          </w:p>
        </w:tc>
        <w:tc>
          <w:tcPr>
            <w:tcW w:w="2727" w:type="dxa"/>
            <w:vAlign w:val="top"/>
          </w:tcPr>
          <w:p>
            <w:pPr>
              <w:pStyle w:val="6"/>
              <w:spacing w:before="163" w:line="183" w:lineRule="auto"/>
              <w:ind w:left="1173"/>
            </w:pPr>
            <w:r>
              <w:rPr>
                <w:spacing w:val="-4"/>
              </w:rPr>
              <w:t>300</w:t>
            </w:r>
          </w:p>
        </w:tc>
        <w:tc>
          <w:tcPr>
            <w:tcW w:w="29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2" w:line="219" w:lineRule="auto"/>
              <w:ind w:left="714"/>
            </w:pPr>
            <w:r>
              <w:rPr>
                <w:spacing w:val="2"/>
              </w:rPr>
              <w:t>锡林浩特市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2" w:line="184" w:lineRule="auto"/>
              <w:ind w:left="995"/>
            </w:pPr>
            <w:r>
              <w:rPr>
                <w:spacing w:val="-3"/>
              </w:rPr>
              <w:t>1625.630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14" w:line="221" w:lineRule="auto"/>
              <w:ind w:left="834"/>
            </w:pPr>
            <w:r>
              <w:rPr>
                <w:spacing w:val="2"/>
              </w:rPr>
              <w:t>阿巴嘎旗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74" w:line="183" w:lineRule="auto"/>
              <w:ind w:left="1056"/>
            </w:pPr>
            <w:r>
              <w:rPr>
                <w:spacing w:val="-2"/>
              </w:rPr>
              <w:t>432.900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4" w:line="219" w:lineRule="auto"/>
              <w:ind w:left="714"/>
            </w:pPr>
            <w:r>
              <w:rPr>
                <w:spacing w:val="1"/>
              </w:rPr>
              <w:t>苏尼特左旗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5" w:line="183" w:lineRule="auto"/>
              <w:ind w:left="1056"/>
            </w:pPr>
            <w:r>
              <w:rPr>
                <w:spacing w:val="-2"/>
              </w:rPr>
              <w:t>526.200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4" w:line="219" w:lineRule="auto"/>
              <w:ind w:left="714"/>
            </w:pPr>
            <w:r>
              <w:rPr>
                <w:spacing w:val="1"/>
              </w:rPr>
              <w:t>苏尼特右旗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5" w:line="183" w:lineRule="auto"/>
              <w:ind w:left="1056"/>
            </w:pPr>
            <w:r>
              <w:rPr>
                <w:spacing w:val="-2"/>
              </w:rPr>
              <w:t>666.080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4" w:line="219" w:lineRule="auto"/>
              <w:ind w:left="595"/>
            </w:pPr>
            <w:r>
              <w:rPr>
                <w:spacing w:val="1"/>
              </w:rPr>
              <w:t>东乌珠穆沁旗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5" w:line="183" w:lineRule="auto"/>
              <w:ind w:left="1056"/>
            </w:pPr>
            <w:r>
              <w:rPr>
                <w:spacing w:val="-2"/>
              </w:rPr>
              <w:t>943.500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4" w:line="220" w:lineRule="auto"/>
              <w:ind w:left="595"/>
            </w:pPr>
            <w:r>
              <w:rPr>
                <w:spacing w:val="1"/>
              </w:rPr>
              <w:t>西乌珠穆沁旗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5" w:line="183" w:lineRule="auto"/>
              <w:ind w:left="1056"/>
            </w:pPr>
            <w:r>
              <w:rPr>
                <w:spacing w:val="-2"/>
              </w:rPr>
              <w:t>657.928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15" w:line="219" w:lineRule="auto"/>
              <w:ind w:left="834"/>
            </w:pPr>
            <w:r>
              <w:rPr>
                <w:spacing w:val="-2"/>
              </w:rPr>
              <w:t>太仆寺旗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75" w:line="184" w:lineRule="auto"/>
              <w:ind w:left="995"/>
            </w:pPr>
            <w:r>
              <w:rPr>
                <w:spacing w:val="-3"/>
              </w:rPr>
              <w:t>1709.326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16" w:line="219" w:lineRule="auto"/>
              <w:ind w:left="954"/>
            </w:pPr>
            <w:r>
              <w:rPr>
                <w:spacing w:val="-3"/>
              </w:rPr>
              <w:t>镶黄旗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77" w:line="183" w:lineRule="auto"/>
              <w:ind w:left="1056"/>
            </w:pPr>
            <w:r>
              <w:rPr>
                <w:spacing w:val="-2"/>
              </w:rPr>
              <w:t>533.920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8" w:line="221" w:lineRule="auto"/>
              <w:ind w:left="834"/>
            </w:pPr>
            <w:r>
              <w:rPr>
                <w:spacing w:val="2"/>
              </w:rPr>
              <w:t>正镶白旗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8" w:line="183" w:lineRule="auto"/>
              <w:ind w:left="1056"/>
            </w:pPr>
            <w:r>
              <w:rPr>
                <w:spacing w:val="-2"/>
              </w:rPr>
              <w:t>778.500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9" w:line="221" w:lineRule="auto"/>
              <w:ind w:left="954"/>
            </w:pPr>
            <w:r>
              <w:rPr>
                <w:spacing w:val="2"/>
              </w:rPr>
              <w:t>正蓝旗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68" w:line="184" w:lineRule="auto"/>
              <w:ind w:left="1056"/>
            </w:pPr>
            <w:r>
              <w:rPr>
                <w:spacing w:val="-2"/>
              </w:rPr>
              <w:t>949.816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98" w:line="219" w:lineRule="auto"/>
              <w:ind w:left="954"/>
            </w:pPr>
            <w:r>
              <w:rPr>
                <w:spacing w:val="3"/>
              </w:rPr>
              <w:t>多伦县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58" w:line="184" w:lineRule="auto"/>
              <w:ind w:left="995"/>
            </w:pPr>
            <w:r>
              <w:rPr>
                <w:spacing w:val="-3"/>
              </w:rPr>
              <w:t>1336.200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52" w:type="dxa"/>
            <w:vAlign w:val="top"/>
          </w:tcPr>
          <w:p>
            <w:pPr>
              <w:pStyle w:val="6"/>
              <w:spacing w:before="109" w:line="219" w:lineRule="auto"/>
              <w:ind w:left="595"/>
            </w:pPr>
            <w:r>
              <w:rPr>
                <w:spacing w:val="3"/>
              </w:rPr>
              <w:t>乌拉盖管理区</w:t>
            </w:r>
          </w:p>
        </w:tc>
        <w:tc>
          <w:tcPr>
            <w:tcW w:w="27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1" w:type="dxa"/>
            <w:vAlign w:val="top"/>
          </w:tcPr>
          <w:p>
            <w:pPr>
              <w:pStyle w:val="6"/>
              <w:spacing w:before="170" w:line="183" w:lineRule="auto"/>
              <w:ind w:left="1056"/>
            </w:pPr>
            <w:r>
              <w:rPr>
                <w:spacing w:val="-2"/>
              </w:rPr>
              <w:t>540.000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2280" w:h="17100"/>
      <w:pgMar w:top="913" w:right="1842" w:bottom="400" w:left="10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4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FBBA1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 WWO_wpscloud_20240523221643-1bcfb6ecf4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2024-05-30T00:13:00Z</dcterms:created>
  <dcterms:modified xsi:type="dcterms:W3CDTF">2024-05-29T16:14:06Z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2024-05-29T16:13:21Z</vt:filetime>
  </property>
  <property fmtid="{D5CDD505-2E9C-101B-9397-08002B2CF9AE}" pid="4" name="UsrData">
    <vt:lpwstr>6656e39ba8d161001f162945wl</vt:lpwstr>
  </property>
  <property fmtid="{D5CDD505-2E9C-101B-9397-08002B2CF9AE}" pid="5" name="KSOProductBuildVer">
    <vt:lpwstr>2052-0.0.0.0</vt:lpwstr>
  </property>
</Properties>
</file>