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32F8">
      <w:pPr>
        <w:spacing w:line="242" w:lineRule="auto"/>
        <w:rPr>
          <w:rFonts w:ascii="Arial"/>
          <w:sz w:val="21"/>
        </w:rPr>
      </w:pPr>
    </w:p>
    <w:p w14:paraId="23478CAC">
      <w:pPr>
        <w:spacing w:line="242" w:lineRule="auto"/>
        <w:rPr>
          <w:rFonts w:ascii="Arial"/>
          <w:sz w:val="21"/>
        </w:rPr>
      </w:pPr>
    </w:p>
    <w:p w14:paraId="2FDD131F">
      <w:pPr>
        <w:spacing w:line="242" w:lineRule="auto"/>
        <w:rPr>
          <w:rFonts w:ascii="Arial"/>
          <w:sz w:val="21"/>
        </w:rPr>
      </w:pPr>
    </w:p>
    <w:p w14:paraId="0704895D">
      <w:pPr>
        <w:spacing w:line="242" w:lineRule="auto"/>
        <w:rPr>
          <w:rFonts w:ascii="Arial"/>
          <w:sz w:val="21"/>
        </w:rPr>
      </w:pPr>
    </w:p>
    <w:p w14:paraId="334DAD93">
      <w:pPr>
        <w:spacing w:line="242" w:lineRule="auto"/>
        <w:rPr>
          <w:rFonts w:ascii="Arial"/>
          <w:sz w:val="21"/>
        </w:rPr>
      </w:pPr>
    </w:p>
    <w:p w14:paraId="76F76672">
      <w:pPr>
        <w:spacing w:line="242" w:lineRule="auto"/>
        <w:rPr>
          <w:rFonts w:ascii="Arial"/>
          <w:sz w:val="21"/>
        </w:rPr>
      </w:pPr>
    </w:p>
    <w:p w14:paraId="783E0787">
      <w:pPr>
        <w:spacing w:line="242" w:lineRule="auto"/>
        <w:rPr>
          <w:rFonts w:ascii="Arial"/>
          <w:sz w:val="21"/>
        </w:rPr>
      </w:pPr>
    </w:p>
    <w:p w14:paraId="50C0FEAE">
      <w:pPr>
        <w:spacing w:line="243" w:lineRule="auto"/>
        <w:rPr>
          <w:rFonts w:ascii="Arial"/>
          <w:sz w:val="21"/>
        </w:rPr>
      </w:pPr>
    </w:p>
    <w:p w14:paraId="0BF77471">
      <w:pPr>
        <w:spacing w:line="243" w:lineRule="auto"/>
        <w:rPr>
          <w:rFonts w:ascii="Arial"/>
          <w:sz w:val="21"/>
        </w:rPr>
      </w:pPr>
    </w:p>
    <w:p w14:paraId="51350DF5">
      <w:pPr>
        <w:spacing w:before="135" w:line="710" w:lineRule="exact"/>
        <w:ind w:firstLine="544"/>
      </w:pPr>
    </w:p>
    <w:p w14:paraId="40A14A4A">
      <w:pPr>
        <w:spacing w:line="248" w:lineRule="auto"/>
        <w:rPr>
          <w:rFonts w:ascii="Arial"/>
          <w:sz w:val="21"/>
        </w:rPr>
      </w:pPr>
    </w:p>
    <w:p w14:paraId="0E22A7C4">
      <w:pPr>
        <w:spacing w:line="249" w:lineRule="auto"/>
        <w:rPr>
          <w:rFonts w:ascii="Arial"/>
          <w:sz w:val="21"/>
        </w:rPr>
      </w:pPr>
    </w:p>
    <w:p w14:paraId="5116E626">
      <w:pPr>
        <w:pStyle w:val="2"/>
        <w:spacing w:before="101" w:line="223" w:lineRule="auto"/>
        <w:ind w:left="2914"/>
      </w:pPr>
      <w:r>
        <w:rPr>
          <w:spacing w:val="8"/>
        </w:rPr>
        <w:t>锡财农〔2025〕448号</w:t>
      </w:r>
    </w:p>
    <w:p w14:paraId="345468D3">
      <w:pPr>
        <w:spacing w:line="342" w:lineRule="auto"/>
        <w:rPr>
          <w:rFonts w:ascii="Arial"/>
          <w:sz w:val="21"/>
        </w:rPr>
      </w:pPr>
    </w:p>
    <w:p w14:paraId="78A0C45E">
      <w:pPr>
        <w:spacing w:line="60" w:lineRule="exact"/>
        <w:ind w:firstLine="94"/>
      </w:pPr>
    </w:p>
    <w:p w14:paraId="0EF97ADC">
      <w:pPr>
        <w:spacing w:before="298" w:line="238" w:lineRule="auto"/>
        <w:ind w:left="670" w:right="331" w:hanging="2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9"/>
          <w:sz w:val="43"/>
          <w:szCs w:val="43"/>
        </w:rPr>
        <w:t>锡林郭勒盟财政局关于下达2025年盟本级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财政衔接推进乡村振兴补助资金的通知</w:t>
      </w:r>
    </w:p>
    <w:p w14:paraId="208A92BF">
      <w:pPr>
        <w:spacing w:line="264" w:lineRule="auto"/>
        <w:rPr>
          <w:rFonts w:ascii="Arial"/>
          <w:sz w:val="21"/>
        </w:rPr>
      </w:pPr>
    </w:p>
    <w:p w14:paraId="0CB94898">
      <w:pPr>
        <w:spacing w:line="264" w:lineRule="auto"/>
        <w:rPr>
          <w:rFonts w:ascii="Arial"/>
          <w:sz w:val="21"/>
        </w:rPr>
      </w:pPr>
    </w:p>
    <w:p w14:paraId="24C8C54B">
      <w:pPr>
        <w:pStyle w:val="2"/>
        <w:spacing w:before="102" w:line="222" w:lineRule="auto"/>
        <w:ind w:left="24"/>
      </w:pPr>
      <w:r>
        <w:rPr>
          <w:spacing w:val="16"/>
        </w:rPr>
        <w:t>盟农牧局、各旗县市(区)财政局：</w:t>
      </w:r>
    </w:p>
    <w:p w14:paraId="753D6AAF">
      <w:pPr>
        <w:pStyle w:val="2"/>
        <w:spacing w:before="170" w:line="340" w:lineRule="auto"/>
        <w:ind w:right="10" w:firstLine="664"/>
        <w:jc w:val="both"/>
      </w:pPr>
      <w:r>
        <w:rPr>
          <w:spacing w:val="8"/>
        </w:rPr>
        <w:t>根据盟行署第11 次常务会议精神、盟财政局年初预算安排</w:t>
      </w:r>
      <w:r>
        <w:rPr>
          <w:spacing w:val="9"/>
        </w:rPr>
        <w:t xml:space="preserve"> 和锡林郭勒盟农牧局《关于分配下达2025 年盟本级财政衔接推</w:t>
      </w:r>
      <w:r>
        <w:t xml:space="preserve"> </w:t>
      </w:r>
      <w:r>
        <w:rPr>
          <w:spacing w:val="-1"/>
        </w:rPr>
        <w:t>进乡村振兴补助资金的函》(锡农牧函〔2025〕12号),现</w:t>
      </w:r>
      <w:r>
        <w:rPr>
          <w:spacing w:val="-2"/>
        </w:rPr>
        <w:t>下达2025</w:t>
      </w:r>
      <w:r>
        <w:t xml:space="preserve"> </w:t>
      </w:r>
      <w:r>
        <w:rPr>
          <w:spacing w:val="8"/>
        </w:rPr>
        <w:t>年盟本级财政衔接推进乡村振兴补助资金。该项指标列2025 年</w:t>
      </w:r>
      <w:r>
        <w:rPr>
          <w:spacing w:val="2"/>
        </w:rPr>
        <w:t xml:space="preserve"> </w:t>
      </w:r>
      <w:r>
        <w:rPr>
          <w:spacing w:val="5"/>
        </w:rPr>
        <w:t>“1100313农林水”科目。(资金规模及支出科目详见附件)。</w:t>
      </w:r>
    </w:p>
    <w:p w14:paraId="2DBE2E4A">
      <w:pPr>
        <w:pStyle w:val="2"/>
        <w:spacing w:before="18" w:line="365" w:lineRule="auto"/>
        <w:ind w:left="24" w:firstLine="639"/>
      </w:pPr>
      <w:r>
        <w:rPr>
          <w:spacing w:val="2"/>
        </w:rPr>
        <w:t>你地接文后，要及时将资金拨付至项目单位，切实管好用好</w:t>
      </w:r>
      <w:r>
        <w:rPr>
          <w:spacing w:val="16"/>
        </w:rPr>
        <w:t xml:space="preserve"> </w:t>
      </w:r>
      <w:r>
        <w:rPr>
          <w:spacing w:val="3"/>
        </w:rPr>
        <w:t>衔接资金，落实绩效管理要求，加快资金拨付进度，充分发挥资</w:t>
      </w:r>
    </w:p>
    <w:p w14:paraId="58603DE3">
      <w:pPr>
        <w:spacing w:line="365" w:lineRule="auto"/>
        <w:sectPr>
          <w:footerReference r:id="rId5" w:type="default"/>
          <w:pgSz w:w="11900" w:h="16840"/>
          <w:pgMar w:top="1431" w:right="1597" w:bottom="2167" w:left="1495" w:header="0" w:footer="1776" w:gutter="0"/>
          <w:cols w:space="720" w:num="1"/>
        </w:sectPr>
      </w:pPr>
    </w:p>
    <w:p w14:paraId="3BBF1248">
      <w:pPr>
        <w:spacing w:line="331" w:lineRule="auto"/>
        <w:rPr>
          <w:rFonts w:ascii="Arial"/>
          <w:sz w:val="21"/>
        </w:rPr>
      </w:pPr>
    </w:p>
    <w:p w14:paraId="15351968">
      <w:pPr>
        <w:spacing w:line="331" w:lineRule="auto"/>
        <w:rPr>
          <w:rFonts w:ascii="Arial"/>
          <w:sz w:val="21"/>
        </w:rPr>
      </w:pPr>
    </w:p>
    <w:p w14:paraId="6E1944EE">
      <w:pPr>
        <w:pStyle w:val="2"/>
        <w:spacing w:before="94" w:line="399" w:lineRule="auto"/>
        <w:ind w:right="101"/>
        <w:rPr>
          <w:sz w:val="29"/>
          <w:szCs w:val="29"/>
        </w:rPr>
      </w:pPr>
      <w:r>
        <w:rPr>
          <w:spacing w:val="24"/>
          <w:sz w:val="29"/>
          <w:szCs w:val="29"/>
        </w:rPr>
        <w:t>金使用效益。资金使用管理过程中的经验、问题及建</w:t>
      </w:r>
      <w:r>
        <w:rPr>
          <w:spacing w:val="23"/>
          <w:sz w:val="29"/>
          <w:szCs w:val="29"/>
        </w:rPr>
        <w:t>议请及时反</w:t>
      </w:r>
      <w:r>
        <w:rPr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馈</w:t>
      </w:r>
      <w:r>
        <w:rPr>
          <w:spacing w:val="-71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。</w:t>
      </w:r>
    </w:p>
    <w:p w14:paraId="3D104403">
      <w:pPr>
        <w:spacing w:line="421" w:lineRule="auto"/>
        <w:rPr>
          <w:rFonts w:ascii="Arial"/>
          <w:sz w:val="21"/>
        </w:rPr>
      </w:pPr>
    </w:p>
    <w:p w14:paraId="2F8B3AE5">
      <w:pPr>
        <w:pStyle w:val="2"/>
        <w:spacing w:before="94" w:line="222" w:lineRule="auto"/>
        <w:ind w:left="669"/>
        <w:rPr>
          <w:sz w:val="29"/>
          <w:szCs w:val="29"/>
        </w:rPr>
      </w:pPr>
      <w:r>
        <w:rPr>
          <w:spacing w:val="22"/>
          <w:sz w:val="29"/>
          <w:szCs w:val="29"/>
        </w:rPr>
        <w:t>附件：2025年盟本级财政衔接推进乡村振兴补助资</w:t>
      </w:r>
      <w:r>
        <w:rPr>
          <w:spacing w:val="21"/>
          <w:sz w:val="29"/>
          <w:szCs w:val="29"/>
        </w:rPr>
        <w:t>金分配表</w:t>
      </w:r>
    </w:p>
    <w:p w14:paraId="4DF77451">
      <w:pPr>
        <w:spacing w:line="249" w:lineRule="auto"/>
        <w:rPr>
          <w:rFonts w:ascii="Arial"/>
          <w:sz w:val="21"/>
        </w:rPr>
      </w:pPr>
    </w:p>
    <w:p w14:paraId="095C67E8">
      <w:pPr>
        <w:spacing w:line="249" w:lineRule="auto"/>
        <w:rPr>
          <w:rFonts w:ascii="Arial"/>
          <w:sz w:val="21"/>
        </w:rPr>
      </w:pPr>
    </w:p>
    <w:p w14:paraId="2457CDE2">
      <w:pPr>
        <w:spacing w:line="249" w:lineRule="auto"/>
        <w:rPr>
          <w:rFonts w:ascii="Arial"/>
          <w:sz w:val="21"/>
        </w:rPr>
      </w:pPr>
    </w:p>
    <w:p w14:paraId="7ACB5E0A">
      <w:pPr>
        <w:spacing w:line="249" w:lineRule="auto"/>
        <w:rPr>
          <w:rFonts w:ascii="Arial"/>
          <w:sz w:val="21"/>
        </w:rPr>
      </w:pPr>
    </w:p>
    <w:p w14:paraId="7CCE613D">
      <w:pPr>
        <w:spacing w:line="249" w:lineRule="auto"/>
        <w:rPr>
          <w:rFonts w:ascii="Arial"/>
          <w:sz w:val="21"/>
        </w:rPr>
      </w:pPr>
    </w:p>
    <w:p w14:paraId="6F1DF15D">
      <w:pPr>
        <w:spacing w:line="249" w:lineRule="auto"/>
        <w:rPr>
          <w:rFonts w:ascii="Arial"/>
          <w:sz w:val="21"/>
        </w:rPr>
      </w:pPr>
    </w:p>
    <w:p w14:paraId="33B0009A">
      <w:pPr>
        <w:spacing w:line="249" w:lineRule="auto"/>
        <w:rPr>
          <w:rFonts w:ascii="Arial"/>
          <w:sz w:val="21"/>
        </w:rPr>
      </w:pPr>
    </w:p>
    <w:p w14:paraId="6ADC38F9">
      <w:pPr>
        <w:spacing w:line="249" w:lineRule="auto"/>
        <w:rPr>
          <w:rFonts w:ascii="Arial"/>
          <w:sz w:val="21"/>
        </w:rPr>
      </w:pPr>
    </w:p>
    <w:p w14:paraId="1A79AB64">
      <w:pPr>
        <w:spacing w:line="249" w:lineRule="auto"/>
        <w:rPr>
          <w:rFonts w:ascii="Arial"/>
          <w:sz w:val="21"/>
        </w:rPr>
      </w:pPr>
    </w:p>
    <w:p w14:paraId="61DDFF9D">
      <w:pPr>
        <w:spacing w:line="249" w:lineRule="auto"/>
        <w:rPr>
          <w:rFonts w:ascii="Arial"/>
          <w:sz w:val="21"/>
        </w:rPr>
      </w:pPr>
    </w:p>
    <w:p w14:paraId="3C28EA1F">
      <w:pPr>
        <w:spacing w:line="249" w:lineRule="auto"/>
        <w:rPr>
          <w:rFonts w:ascii="Arial"/>
          <w:sz w:val="21"/>
        </w:rPr>
      </w:pPr>
    </w:p>
    <w:p w14:paraId="038D7702">
      <w:pPr>
        <w:spacing w:line="249" w:lineRule="auto"/>
        <w:rPr>
          <w:rFonts w:ascii="Arial"/>
          <w:sz w:val="21"/>
        </w:rPr>
      </w:pPr>
    </w:p>
    <w:p w14:paraId="33323C31">
      <w:pPr>
        <w:spacing w:line="249" w:lineRule="auto"/>
        <w:rPr>
          <w:rFonts w:ascii="Arial"/>
          <w:sz w:val="21"/>
        </w:rPr>
      </w:pPr>
    </w:p>
    <w:p w14:paraId="3EC54962">
      <w:pPr>
        <w:spacing w:line="250" w:lineRule="auto"/>
        <w:rPr>
          <w:rFonts w:ascii="Arial"/>
          <w:sz w:val="21"/>
        </w:rPr>
      </w:pPr>
    </w:p>
    <w:p w14:paraId="6762184D">
      <w:pPr>
        <w:spacing w:line="250" w:lineRule="auto"/>
        <w:rPr>
          <w:rFonts w:ascii="Arial"/>
          <w:sz w:val="21"/>
        </w:rPr>
      </w:pPr>
    </w:p>
    <w:p w14:paraId="69E65593">
      <w:pPr>
        <w:spacing w:line="250" w:lineRule="auto"/>
        <w:rPr>
          <w:rFonts w:ascii="Arial"/>
          <w:sz w:val="21"/>
        </w:rPr>
      </w:pPr>
    </w:p>
    <w:p w14:paraId="233A3775">
      <w:pPr>
        <w:spacing w:line="250" w:lineRule="auto"/>
        <w:rPr>
          <w:rFonts w:ascii="Arial"/>
          <w:sz w:val="21"/>
        </w:rPr>
      </w:pPr>
    </w:p>
    <w:p w14:paraId="6AB01D11">
      <w:pPr>
        <w:spacing w:line="250" w:lineRule="auto"/>
        <w:rPr>
          <w:rFonts w:ascii="Arial"/>
          <w:sz w:val="21"/>
        </w:rPr>
      </w:pPr>
    </w:p>
    <w:p w14:paraId="17F19E71">
      <w:pPr>
        <w:spacing w:line="250" w:lineRule="auto"/>
        <w:rPr>
          <w:rFonts w:ascii="Arial"/>
          <w:sz w:val="21"/>
        </w:rPr>
      </w:pPr>
    </w:p>
    <w:p w14:paraId="7C5D944E">
      <w:pPr>
        <w:pStyle w:val="2"/>
        <w:spacing w:before="95" w:line="222" w:lineRule="auto"/>
        <w:ind w:left="4899"/>
        <w:rPr>
          <w:sz w:val="29"/>
          <w:szCs w:val="29"/>
        </w:rPr>
      </w:pPr>
      <w:bookmarkStart w:id="0" w:name="_GoBack"/>
      <w:bookmarkEnd w:id="0"/>
      <w:r>
        <w:rPr>
          <w:spacing w:val="27"/>
          <w:sz w:val="29"/>
          <w:szCs w:val="29"/>
        </w:rPr>
        <w:t>锡林郭勒盟财政局</w:t>
      </w:r>
    </w:p>
    <w:p w14:paraId="0A40D6BE">
      <w:pPr>
        <w:pStyle w:val="2"/>
        <w:spacing w:before="213" w:line="222" w:lineRule="auto"/>
        <w:ind w:left="5050"/>
        <w:rPr>
          <w:sz w:val="29"/>
          <w:szCs w:val="29"/>
        </w:rPr>
      </w:pPr>
      <w:r>
        <w:rPr>
          <w:spacing w:val="-16"/>
          <w:sz w:val="29"/>
          <w:szCs w:val="29"/>
        </w:rPr>
        <w:t>2</w:t>
      </w:r>
      <w:r>
        <w:rPr>
          <w:spacing w:val="-63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0</w:t>
      </w:r>
      <w:r>
        <w:rPr>
          <w:spacing w:val="-64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2</w:t>
      </w:r>
      <w:r>
        <w:rPr>
          <w:spacing w:val="-62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5</w:t>
      </w:r>
      <w:r>
        <w:rPr>
          <w:spacing w:val="-53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年</w:t>
      </w:r>
      <w:r>
        <w:rPr>
          <w:spacing w:val="-61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5</w:t>
      </w:r>
      <w:r>
        <w:rPr>
          <w:spacing w:val="-45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月</w:t>
      </w:r>
      <w:r>
        <w:rPr>
          <w:spacing w:val="-47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1</w:t>
      </w:r>
      <w:r>
        <w:rPr>
          <w:spacing w:val="-64"/>
          <w:sz w:val="29"/>
          <w:szCs w:val="29"/>
        </w:rPr>
        <w:t xml:space="preserve"> </w:t>
      </w:r>
      <w:r>
        <w:rPr>
          <w:spacing w:val="-16"/>
          <w:sz w:val="29"/>
          <w:szCs w:val="29"/>
        </w:rPr>
        <w:t>2 日</w:t>
      </w:r>
    </w:p>
    <w:p w14:paraId="6C8C9089">
      <w:pPr>
        <w:spacing w:line="260" w:lineRule="auto"/>
        <w:rPr>
          <w:rFonts w:ascii="Arial"/>
          <w:sz w:val="21"/>
        </w:rPr>
      </w:pPr>
    </w:p>
    <w:p w14:paraId="028BC492">
      <w:pPr>
        <w:spacing w:line="260" w:lineRule="auto"/>
        <w:rPr>
          <w:rFonts w:ascii="Arial"/>
          <w:sz w:val="21"/>
        </w:rPr>
      </w:pPr>
    </w:p>
    <w:p w14:paraId="0FF64CEC">
      <w:pPr>
        <w:spacing w:line="260" w:lineRule="auto"/>
        <w:rPr>
          <w:rFonts w:ascii="Arial"/>
          <w:sz w:val="21"/>
        </w:rPr>
      </w:pPr>
    </w:p>
    <w:p w14:paraId="728C1830">
      <w:pPr>
        <w:spacing w:line="260" w:lineRule="auto"/>
        <w:rPr>
          <w:rFonts w:ascii="Arial"/>
          <w:sz w:val="21"/>
        </w:rPr>
      </w:pPr>
    </w:p>
    <w:p w14:paraId="7C28A4FE">
      <w:pPr>
        <w:spacing w:line="260" w:lineRule="auto"/>
        <w:rPr>
          <w:rFonts w:ascii="Arial"/>
          <w:sz w:val="21"/>
        </w:rPr>
      </w:pPr>
    </w:p>
    <w:p w14:paraId="26807A2D">
      <w:pPr>
        <w:spacing w:line="261" w:lineRule="auto"/>
        <w:rPr>
          <w:rFonts w:ascii="Arial"/>
          <w:sz w:val="21"/>
        </w:rPr>
      </w:pPr>
    </w:p>
    <w:p w14:paraId="6F7EF0FA">
      <w:pPr>
        <w:spacing w:line="261" w:lineRule="auto"/>
        <w:rPr>
          <w:rFonts w:ascii="Arial"/>
          <w:sz w:val="21"/>
        </w:rPr>
      </w:pPr>
    </w:p>
    <w:p w14:paraId="71E3F968">
      <w:pPr>
        <w:spacing w:line="261" w:lineRule="auto"/>
        <w:rPr>
          <w:rFonts w:ascii="Arial"/>
          <w:sz w:val="21"/>
        </w:rPr>
      </w:pPr>
    </w:p>
    <w:p w14:paraId="72A51848">
      <w:pPr>
        <w:spacing w:line="261" w:lineRule="auto"/>
        <w:rPr>
          <w:rFonts w:ascii="Arial"/>
          <w:sz w:val="21"/>
        </w:rPr>
      </w:pPr>
    </w:p>
    <w:p w14:paraId="3597D2F5">
      <w:pPr>
        <w:spacing w:line="261" w:lineRule="auto"/>
        <w:rPr>
          <w:rFonts w:ascii="Arial"/>
          <w:sz w:val="21"/>
        </w:rPr>
      </w:pPr>
    </w:p>
    <w:p w14:paraId="4DEA0F21">
      <w:pPr>
        <w:spacing w:line="261" w:lineRule="auto"/>
        <w:rPr>
          <w:rFonts w:ascii="Arial"/>
          <w:sz w:val="21"/>
        </w:rPr>
      </w:pPr>
    </w:p>
    <w:p w14:paraId="14DA500E">
      <w:pPr>
        <w:pStyle w:val="2"/>
        <w:spacing w:before="94" w:line="222" w:lineRule="auto"/>
        <w:ind w:left="4"/>
        <w:rPr>
          <w:sz w:val="29"/>
          <w:szCs w:val="29"/>
        </w:rPr>
      </w:pPr>
      <w:r>
        <w:rPr>
          <w:rFonts w:ascii="SimHei" w:hAnsi="SimHei" w:eastAsia="SimHei" w:cs="SimHei"/>
          <w:b/>
          <w:bCs/>
          <w:spacing w:val="-17"/>
          <w:sz w:val="29"/>
          <w:szCs w:val="29"/>
        </w:rPr>
        <w:t>信息公开选项：</w:t>
      </w:r>
      <w:r>
        <w:rPr>
          <w:spacing w:val="-17"/>
          <w:sz w:val="29"/>
          <w:szCs w:val="29"/>
        </w:rPr>
        <w:t>主动公开</w:t>
      </w:r>
    </w:p>
    <w:p w14:paraId="780A1F7B">
      <w:pPr>
        <w:spacing w:line="65" w:lineRule="exact"/>
      </w:pPr>
    </w:p>
    <w:tbl>
      <w:tblPr>
        <w:tblStyle w:val="5"/>
        <w:tblW w:w="8880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2"/>
        <w:gridCol w:w="4258"/>
      </w:tblGrid>
      <w:tr w14:paraId="280073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62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119A1A85">
            <w:pPr>
              <w:spacing w:before="147" w:line="222" w:lineRule="auto"/>
              <w:ind w:left="270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pacing w:val="-14"/>
                <w:sz w:val="29"/>
                <w:szCs w:val="29"/>
              </w:rPr>
              <w:t>锡林郭勒盟财政局办公室</w:t>
            </w:r>
          </w:p>
        </w:tc>
        <w:tc>
          <w:tcPr>
            <w:tcW w:w="425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C49A831">
            <w:pPr>
              <w:spacing w:before="127" w:line="222" w:lineRule="auto"/>
              <w:ind w:left="1428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pacing w:val="18"/>
                <w:sz w:val="29"/>
                <w:szCs w:val="29"/>
              </w:rPr>
              <w:t>2025年5月12日印发</w:t>
            </w:r>
          </w:p>
        </w:tc>
      </w:tr>
    </w:tbl>
    <w:p w14:paraId="77ED1FFA">
      <w:pPr>
        <w:rPr>
          <w:rFonts w:ascii="Arial"/>
          <w:sz w:val="21"/>
        </w:rPr>
      </w:pPr>
    </w:p>
    <w:p w14:paraId="2F04554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120" w:h="17000"/>
          <w:pgMar w:top="1445" w:right="1499" w:bottom="2209" w:left="1730" w:header="0" w:footer="1925" w:gutter="0"/>
          <w:cols w:space="720" w:num="1"/>
        </w:sectPr>
      </w:pPr>
    </w:p>
    <w:p w14:paraId="285C5D15">
      <w:pPr>
        <w:spacing w:before="53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9"/>
          <w:sz w:val="26"/>
          <w:szCs w:val="26"/>
        </w:rPr>
        <w:t>附件</w:t>
      </w:r>
    </w:p>
    <w:p w14:paraId="4FE61D1C">
      <w:pPr>
        <w:spacing w:line="341" w:lineRule="auto"/>
        <w:rPr>
          <w:rFonts w:ascii="Arial"/>
          <w:sz w:val="21"/>
        </w:rPr>
      </w:pPr>
    </w:p>
    <w:p w14:paraId="354F30FE">
      <w:pPr>
        <w:spacing w:line="341" w:lineRule="auto"/>
        <w:rPr>
          <w:rFonts w:ascii="Arial"/>
          <w:sz w:val="21"/>
        </w:rPr>
      </w:pPr>
    </w:p>
    <w:p w14:paraId="22416B65">
      <w:pPr>
        <w:spacing w:before="104" w:line="219" w:lineRule="auto"/>
        <w:ind w:left="11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2025年盟本级财政衔接推进乡村振兴补助资金分配表</w:t>
      </w:r>
    </w:p>
    <w:p w14:paraId="1F24538F">
      <w:pPr>
        <w:spacing w:line="273" w:lineRule="auto"/>
        <w:rPr>
          <w:rFonts w:ascii="Arial"/>
          <w:sz w:val="21"/>
        </w:rPr>
      </w:pPr>
    </w:p>
    <w:p w14:paraId="6ED14326">
      <w:pPr>
        <w:spacing w:line="274" w:lineRule="auto"/>
        <w:rPr>
          <w:rFonts w:ascii="Arial"/>
          <w:sz w:val="21"/>
        </w:rPr>
      </w:pPr>
    </w:p>
    <w:p w14:paraId="5364F230">
      <w:pPr>
        <w:spacing w:before="84" w:line="220" w:lineRule="auto"/>
        <w:ind w:left="724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1"/>
          <w:sz w:val="26"/>
          <w:szCs w:val="26"/>
        </w:rPr>
        <w:t>单位(万元)</w:t>
      </w:r>
    </w:p>
    <w:p w14:paraId="19466777">
      <w:pPr>
        <w:spacing w:line="43" w:lineRule="exact"/>
      </w:pPr>
    </w:p>
    <w:tbl>
      <w:tblPr>
        <w:tblStyle w:val="5"/>
        <w:tblW w:w="8339" w:type="dxa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2726"/>
        <w:gridCol w:w="2961"/>
      </w:tblGrid>
      <w:tr w14:paraId="0CFD8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652" w:type="dxa"/>
            <w:vAlign w:val="top"/>
          </w:tcPr>
          <w:p w14:paraId="337BEEFE">
            <w:pPr>
              <w:pStyle w:val="6"/>
              <w:spacing w:before="301" w:line="224" w:lineRule="auto"/>
              <w:ind w:left="1075"/>
            </w:pPr>
            <w:r>
              <w:rPr>
                <w:spacing w:val="10"/>
              </w:rPr>
              <w:t>地区</w:t>
            </w:r>
          </w:p>
        </w:tc>
        <w:tc>
          <w:tcPr>
            <w:tcW w:w="2726" w:type="dxa"/>
            <w:vAlign w:val="top"/>
          </w:tcPr>
          <w:p w14:paraId="1B5543F7">
            <w:pPr>
              <w:pStyle w:val="6"/>
              <w:spacing w:before="174" w:line="219" w:lineRule="auto"/>
              <w:ind w:left="393"/>
            </w:pPr>
            <w:r>
              <w:rPr>
                <w:spacing w:val="3"/>
              </w:rPr>
              <w:t>农业生产发展支出</w:t>
            </w:r>
          </w:p>
          <w:p w14:paraId="34BBC728">
            <w:pPr>
              <w:pStyle w:val="6"/>
              <w:spacing w:before="19" w:line="222" w:lineRule="auto"/>
              <w:ind w:left="813"/>
            </w:pPr>
            <w:r>
              <w:rPr>
                <w:spacing w:val="-6"/>
              </w:rPr>
              <w:t>(2120814)</w:t>
            </w:r>
          </w:p>
        </w:tc>
        <w:tc>
          <w:tcPr>
            <w:tcW w:w="2961" w:type="dxa"/>
            <w:vAlign w:val="top"/>
          </w:tcPr>
          <w:p w14:paraId="5C8B9D9C">
            <w:pPr>
              <w:pStyle w:val="6"/>
              <w:spacing w:before="174" w:line="219" w:lineRule="auto"/>
              <w:ind w:left="517"/>
            </w:pPr>
            <w:r>
              <w:rPr>
                <w:spacing w:val="3"/>
              </w:rPr>
              <w:t>农业生产发展支出</w:t>
            </w:r>
          </w:p>
          <w:p w14:paraId="5B0E075D">
            <w:pPr>
              <w:pStyle w:val="6"/>
              <w:spacing w:before="19" w:line="222" w:lineRule="auto"/>
              <w:ind w:left="937"/>
            </w:pPr>
            <w:r>
              <w:rPr>
                <w:spacing w:val="-6"/>
              </w:rPr>
              <w:t>(2130505)</w:t>
            </w:r>
          </w:p>
        </w:tc>
      </w:tr>
      <w:tr w14:paraId="28A25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2" w:type="dxa"/>
            <w:vAlign w:val="top"/>
          </w:tcPr>
          <w:p w14:paraId="52FA74E4">
            <w:pPr>
              <w:pStyle w:val="6"/>
              <w:spacing w:before="102" w:line="221" w:lineRule="auto"/>
              <w:ind w:left="1075"/>
            </w:pPr>
            <w:r>
              <w:rPr>
                <w:spacing w:val="5"/>
              </w:rPr>
              <w:t>合计</w:t>
            </w:r>
          </w:p>
        </w:tc>
        <w:tc>
          <w:tcPr>
            <w:tcW w:w="2726" w:type="dxa"/>
            <w:vAlign w:val="top"/>
          </w:tcPr>
          <w:p w14:paraId="05575938">
            <w:pPr>
              <w:pStyle w:val="6"/>
              <w:spacing w:before="124" w:line="235" w:lineRule="auto"/>
              <w:ind w:left="1173"/>
            </w:pPr>
            <w:r>
              <w:rPr>
                <w:spacing w:val="-4"/>
              </w:rPr>
              <w:t>300</w:t>
            </w:r>
          </w:p>
        </w:tc>
        <w:tc>
          <w:tcPr>
            <w:tcW w:w="2961" w:type="dxa"/>
            <w:vAlign w:val="top"/>
          </w:tcPr>
          <w:p w14:paraId="67E0D6DA">
            <w:pPr>
              <w:pStyle w:val="6"/>
              <w:spacing w:before="124" w:line="235" w:lineRule="auto"/>
              <w:ind w:left="937"/>
            </w:pPr>
            <w:r>
              <w:rPr>
                <w:spacing w:val="-3"/>
              </w:rPr>
              <w:t>10700.000</w:t>
            </w:r>
          </w:p>
        </w:tc>
      </w:tr>
      <w:tr w14:paraId="745C0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52" w:type="dxa"/>
            <w:vAlign w:val="top"/>
          </w:tcPr>
          <w:p w14:paraId="56F4E698">
            <w:pPr>
              <w:pStyle w:val="6"/>
              <w:spacing w:before="101" w:line="219" w:lineRule="auto"/>
              <w:ind w:left="835"/>
            </w:pPr>
            <w:r>
              <w:rPr>
                <w:spacing w:val="5"/>
              </w:rPr>
              <w:t>盟农牧局</w:t>
            </w:r>
          </w:p>
        </w:tc>
        <w:tc>
          <w:tcPr>
            <w:tcW w:w="2726" w:type="dxa"/>
            <w:vAlign w:val="top"/>
          </w:tcPr>
          <w:p w14:paraId="49FAC911">
            <w:pPr>
              <w:pStyle w:val="6"/>
              <w:spacing w:before="124" w:line="234" w:lineRule="auto"/>
              <w:ind w:left="1173"/>
            </w:pPr>
            <w:r>
              <w:rPr>
                <w:spacing w:val="-4"/>
              </w:rPr>
              <w:t>300</w:t>
            </w:r>
          </w:p>
        </w:tc>
        <w:tc>
          <w:tcPr>
            <w:tcW w:w="2961" w:type="dxa"/>
            <w:vAlign w:val="top"/>
          </w:tcPr>
          <w:p w14:paraId="4826A1B6">
            <w:pPr>
              <w:rPr>
                <w:rFonts w:ascii="Arial"/>
                <w:sz w:val="21"/>
              </w:rPr>
            </w:pPr>
          </w:p>
        </w:tc>
      </w:tr>
      <w:tr w14:paraId="6151E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 w14:paraId="35869494">
            <w:pPr>
              <w:pStyle w:val="6"/>
              <w:spacing w:before="102" w:line="219" w:lineRule="auto"/>
              <w:ind w:left="835"/>
            </w:pPr>
            <w:r>
              <w:rPr>
                <w:spacing w:val="-2"/>
              </w:rPr>
              <w:t>太仆寺旗</w:t>
            </w:r>
          </w:p>
        </w:tc>
        <w:tc>
          <w:tcPr>
            <w:tcW w:w="2726" w:type="dxa"/>
            <w:vAlign w:val="top"/>
          </w:tcPr>
          <w:p w14:paraId="61F2C050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4FF10770">
            <w:pPr>
              <w:pStyle w:val="6"/>
              <w:spacing w:before="125" w:line="226" w:lineRule="auto"/>
              <w:ind w:left="1237"/>
            </w:pPr>
            <w:r>
              <w:rPr>
                <w:spacing w:val="-6"/>
              </w:rPr>
              <w:t>1771</w:t>
            </w:r>
          </w:p>
        </w:tc>
      </w:tr>
      <w:tr w14:paraId="2D19F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 w14:paraId="00E71191">
            <w:pPr>
              <w:pStyle w:val="6"/>
              <w:spacing w:before="104" w:line="221" w:lineRule="auto"/>
              <w:ind w:left="835"/>
            </w:pPr>
            <w:r>
              <w:rPr>
                <w:spacing w:val="2"/>
              </w:rPr>
              <w:t>正镶白旗</w:t>
            </w:r>
          </w:p>
        </w:tc>
        <w:tc>
          <w:tcPr>
            <w:tcW w:w="2726" w:type="dxa"/>
            <w:vAlign w:val="top"/>
          </w:tcPr>
          <w:p w14:paraId="4B388CA6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62EE8E58">
            <w:pPr>
              <w:pStyle w:val="6"/>
              <w:spacing w:before="126" w:line="225" w:lineRule="auto"/>
              <w:ind w:left="1297"/>
            </w:pPr>
            <w:r>
              <w:rPr>
                <w:spacing w:val="-3"/>
              </w:rPr>
              <w:t>870</w:t>
            </w:r>
          </w:p>
        </w:tc>
      </w:tr>
      <w:tr w14:paraId="10D0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 w14:paraId="0D9BB17B">
            <w:pPr>
              <w:pStyle w:val="6"/>
              <w:spacing w:before="103" w:line="219" w:lineRule="auto"/>
              <w:ind w:left="715"/>
            </w:pPr>
            <w:r>
              <w:rPr>
                <w:spacing w:val="1"/>
              </w:rPr>
              <w:t>苏尼特右旗</w:t>
            </w:r>
          </w:p>
        </w:tc>
        <w:tc>
          <w:tcPr>
            <w:tcW w:w="2726" w:type="dxa"/>
            <w:vAlign w:val="top"/>
          </w:tcPr>
          <w:p w14:paraId="00C8D0FD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251D95C7">
            <w:pPr>
              <w:pStyle w:val="6"/>
              <w:spacing w:before="127" w:line="224" w:lineRule="auto"/>
              <w:ind w:left="1297"/>
            </w:pPr>
            <w:r>
              <w:rPr>
                <w:spacing w:val="-3"/>
              </w:rPr>
              <w:t>888</w:t>
            </w:r>
          </w:p>
        </w:tc>
      </w:tr>
      <w:tr w14:paraId="1ABA4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52" w:type="dxa"/>
            <w:vAlign w:val="top"/>
          </w:tcPr>
          <w:p w14:paraId="602F1E75">
            <w:pPr>
              <w:pStyle w:val="6"/>
              <w:spacing w:before="115" w:line="219" w:lineRule="auto"/>
              <w:ind w:left="955"/>
            </w:pPr>
            <w:r>
              <w:rPr>
                <w:spacing w:val="3"/>
              </w:rPr>
              <w:t>多伦县</w:t>
            </w:r>
          </w:p>
        </w:tc>
        <w:tc>
          <w:tcPr>
            <w:tcW w:w="2726" w:type="dxa"/>
            <w:vAlign w:val="top"/>
          </w:tcPr>
          <w:p w14:paraId="29191FF9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31554417">
            <w:pPr>
              <w:pStyle w:val="6"/>
              <w:spacing w:before="138" w:line="232" w:lineRule="auto"/>
              <w:ind w:left="1237"/>
            </w:pPr>
            <w:r>
              <w:rPr>
                <w:spacing w:val="-6"/>
              </w:rPr>
              <w:t>1314</w:t>
            </w:r>
          </w:p>
        </w:tc>
      </w:tr>
      <w:tr w14:paraId="6D8C0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2" w:type="dxa"/>
            <w:vAlign w:val="top"/>
          </w:tcPr>
          <w:p w14:paraId="650951A2">
            <w:pPr>
              <w:pStyle w:val="6"/>
              <w:spacing w:before="116" w:line="221" w:lineRule="auto"/>
              <w:ind w:left="955"/>
            </w:pPr>
            <w:r>
              <w:rPr>
                <w:spacing w:val="2"/>
              </w:rPr>
              <w:t>正蓝旗</w:t>
            </w:r>
          </w:p>
        </w:tc>
        <w:tc>
          <w:tcPr>
            <w:tcW w:w="2726" w:type="dxa"/>
            <w:vAlign w:val="top"/>
          </w:tcPr>
          <w:p w14:paraId="3E32A546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165FE834">
            <w:pPr>
              <w:pStyle w:val="6"/>
              <w:spacing w:before="138" w:line="231" w:lineRule="auto"/>
              <w:ind w:left="1297"/>
            </w:pPr>
            <w:r>
              <w:rPr>
                <w:spacing w:val="-3"/>
              </w:rPr>
              <w:t>941</w:t>
            </w:r>
          </w:p>
        </w:tc>
      </w:tr>
      <w:tr w14:paraId="621C9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 w14:paraId="21683358">
            <w:pPr>
              <w:pStyle w:val="6"/>
              <w:spacing w:before="105" w:line="219" w:lineRule="auto"/>
              <w:ind w:left="955"/>
            </w:pPr>
            <w:r>
              <w:rPr>
                <w:spacing w:val="-3"/>
              </w:rPr>
              <w:t>镶黄旗</w:t>
            </w:r>
          </w:p>
        </w:tc>
        <w:tc>
          <w:tcPr>
            <w:tcW w:w="2726" w:type="dxa"/>
            <w:vAlign w:val="top"/>
          </w:tcPr>
          <w:p w14:paraId="23B2A0DD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18929390">
            <w:pPr>
              <w:pStyle w:val="6"/>
              <w:spacing w:before="129" w:line="223" w:lineRule="auto"/>
              <w:ind w:left="1297"/>
            </w:pPr>
            <w:r>
              <w:rPr>
                <w:spacing w:val="-3"/>
              </w:rPr>
              <w:t>638</w:t>
            </w:r>
          </w:p>
        </w:tc>
      </w:tr>
      <w:tr w14:paraId="3E8D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2" w:type="dxa"/>
            <w:vAlign w:val="top"/>
          </w:tcPr>
          <w:p w14:paraId="56CB0C5A">
            <w:pPr>
              <w:pStyle w:val="6"/>
              <w:spacing w:before="96" w:line="219" w:lineRule="auto"/>
              <w:ind w:left="715"/>
            </w:pPr>
            <w:r>
              <w:rPr>
                <w:spacing w:val="1"/>
              </w:rPr>
              <w:t>苏尼特左旗</w:t>
            </w:r>
          </w:p>
        </w:tc>
        <w:tc>
          <w:tcPr>
            <w:tcW w:w="2726" w:type="dxa"/>
            <w:vAlign w:val="top"/>
          </w:tcPr>
          <w:p w14:paraId="5F7F4435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39179E01">
            <w:pPr>
              <w:pStyle w:val="6"/>
              <w:spacing w:before="121" w:line="222" w:lineRule="auto"/>
              <w:ind w:left="1297"/>
            </w:pPr>
            <w:r>
              <w:rPr>
                <w:spacing w:val="-3"/>
              </w:rPr>
              <w:t>622</w:t>
            </w:r>
          </w:p>
        </w:tc>
      </w:tr>
      <w:tr w14:paraId="1E10C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 w14:paraId="050101BD">
            <w:pPr>
              <w:pStyle w:val="6"/>
              <w:spacing w:before="108" w:line="221" w:lineRule="auto"/>
              <w:ind w:left="835"/>
            </w:pPr>
            <w:r>
              <w:rPr>
                <w:spacing w:val="2"/>
              </w:rPr>
              <w:t>阿巴嘎旗</w:t>
            </w:r>
          </w:p>
        </w:tc>
        <w:tc>
          <w:tcPr>
            <w:tcW w:w="2726" w:type="dxa"/>
            <w:vAlign w:val="top"/>
          </w:tcPr>
          <w:p w14:paraId="25D0B846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38B82312">
            <w:pPr>
              <w:pStyle w:val="6"/>
              <w:spacing w:before="130" w:line="222" w:lineRule="auto"/>
              <w:ind w:left="1297"/>
            </w:pPr>
            <w:r>
              <w:rPr>
                <w:spacing w:val="-4"/>
              </w:rPr>
              <w:t>542</w:t>
            </w:r>
          </w:p>
        </w:tc>
      </w:tr>
      <w:tr w14:paraId="3E3AA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 w14:paraId="1A4E6334">
            <w:pPr>
              <w:pStyle w:val="6"/>
              <w:spacing w:before="108" w:line="219" w:lineRule="auto"/>
              <w:ind w:left="715"/>
            </w:pPr>
            <w:r>
              <w:rPr>
                <w:spacing w:val="2"/>
              </w:rPr>
              <w:t>锡林浩特市</w:t>
            </w:r>
          </w:p>
        </w:tc>
        <w:tc>
          <w:tcPr>
            <w:tcW w:w="2726" w:type="dxa"/>
            <w:vAlign w:val="top"/>
          </w:tcPr>
          <w:p w14:paraId="19EB35E2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0B41D8A5">
            <w:pPr>
              <w:pStyle w:val="6"/>
              <w:spacing w:before="131" w:line="221" w:lineRule="auto"/>
              <w:ind w:left="1237"/>
            </w:pPr>
            <w:r>
              <w:rPr>
                <w:spacing w:val="-6"/>
              </w:rPr>
              <w:t>1296</w:t>
            </w:r>
          </w:p>
        </w:tc>
      </w:tr>
      <w:tr w14:paraId="7D57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2" w:type="dxa"/>
            <w:vAlign w:val="top"/>
          </w:tcPr>
          <w:p w14:paraId="3CCF3A91">
            <w:pPr>
              <w:pStyle w:val="6"/>
              <w:spacing w:before="108" w:line="219" w:lineRule="auto"/>
              <w:ind w:left="594"/>
            </w:pPr>
            <w:r>
              <w:rPr>
                <w:spacing w:val="1"/>
              </w:rPr>
              <w:t>东乌珠穆沁旗</w:t>
            </w:r>
          </w:p>
        </w:tc>
        <w:tc>
          <w:tcPr>
            <w:tcW w:w="2726" w:type="dxa"/>
            <w:vAlign w:val="top"/>
          </w:tcPr>
          <w:p w14:paraId="35ACF3C6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38871970">
            <w:pPr>
              <w:pStyle w:val="6"/>
              <w:spacing w:before="132" w:line="229" w:lineRule="auto"/>
              <w:ind w:left="1237"/>
            </w:pPr>
            <w:r>
              <w:rPr>
                <w:spacing w:val="-6"/>
              </w:rPr>
              <w:t>1001</w:t>
            </w:r>
          </w:p>
        </w:tc>
      </w:tr>
      <w:tr w14:paraId="7772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2" w:type="dxa"/>
            <w:vAlign w:val="top"/>
          </w:tcPr>
          <w:p w14:paraId="1D12D21F">
            <w:pPr>
              <w:pStyle w:val="6"/>
              <w:spacing w:before="119" w:line="220" w:lineRule="auto"/>
              <w:ind w:left="594"/>
            </w:pPr>
            <w:r>
              <w:rPr>
                <w:spacing w:val="1"/>
              </w:rPr>
              <w:t>西乌珠穆沁旗</w:t>
            </w:r>
          </w:p>
        </w:tc>
        <w:tc>
          <w:tcPr>
            <w:tcW w:w="2726" w:type="dxa"/>
            <w:vAlign w:val="top"/>
          </w:tcPr>
          <w:p w14:paraId="5E18ECF1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229BACBE">
            <w:pPr>
              <w:pStyle w:val="6"/>
              <w:spacing w:before="142" w:line="228" w:lineRule="auto"/>
              <w:ind w:left="1297"/>
            </w:pPr>
            <w:r>
              <w:rPr>
                <w:spacing w:val="-4"/>
              </w:rPr>
              <w:t>516</w:t>
            </w:r>
          </w:p>
        </w:tc>
      </w:tr>
      <w:tr w14:paraId="3152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52" w:type="dxa"/>
            <w:vAlign w:val="top"/>
          </w:tcPr>
          <w:p w14:paraId="3FB6A3CB">
            <w:pPr>
              <w:pStyle w:val="6"/>
              <w:spacing w:before="100" w:line="219" w:lineRule="auto"/>
              <w:ind w:left="594"/>
            </w:pPr>
            <w:r>
              <w:rPr>
                <w:spacing w:val="3"/>
              </w:rPr>
              <w:t>乌拉盖管理区</w:t>
            </w:r>
          </w:p>
        </w:tc>
        <w:tc>
          <w:tcPr>
            <w:tcW w:w="2726" w:type="dxa"/>
            <w:vAlign w:val="top"/>
          </w:tcPr>
          <w:p w14:paraId="68D765E8">
            <w:pPr>
              <w:rPr>
                <w:rFonts w:ascii="Arial"/>
                <w:sz w:val="21"/>
              </w:rPr>
            </w:pPr>
          </w:p>
        </w:tc>
        <w:tc>
          <w:tcPr>
            <w:tcW w:w="2961" w:type="dxa"/>
            <w:vAlign w:val="top"/>
          </w:tcPr>
          <w:p w14:paraId="36F90B51">
            <w:pPr>
              <w:pStyle w:val="6"/>
              <w:spacing w:before="123" w:line="216" w:lineRule="auto"/>
              <w:ind w:left="1297"/>
            </w:pPr>
            <w:r>
              <w:rPr>
                <w:spacing w:val="-4"/>
              </w:rPr>
              <w:t>301</w:t>
            </w:r>
          </w:p>
        </w:tc>
      </w:tr>
    </w:tbl>
    <w:p w14:paraId="529B623D">
      <w:pPr>
        <w:rPr>
          <w:rFonts w:ascii="Arial"/>
          <w:sz w:val="21"/>
        </w:rPr>
      </w:pPr>
    </w:p>
    <w:p w14:paraId="4736D65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726" w:right="1685" w:bottom="400" w:left="1183" w:header="0" w:footer="0" w:gutter="0"/>
          <w:cols w:space="720" w:num="1"/>
        </w:sectPr>
      </w:pPr>
    </w:p>
    <w:p w14:paraId="229898E2">
      <w:pPr>
        <w:rPr>
          <w:rFonts w:ascii="Arial"/>
          <w:sz w:val="21"/>
        </w:rPr>
      </w:pPr>
    </w:p>
    <w:sectPr>
      <w:headerReference r:id="rId8" w:type="default"/>
      <w:pgSz w:w="1190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AF206">
    <w:pPr>
      <w:spacing w:before="1" w:line="234" w:lineRule="auto"/>
      <w:ind w:left="78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42F2E">
    <w:pPr>
      <w:spacing w:before="1" w:line="173" w:lineRule="auto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spacing w:val="-9"/>
        <w:w w:val="59"/>
        <w:sz w:val="29"/>
        <w:szCs w:val="29"/>
      </w:rPr>
      <w:t>—</w:t>
    </w:r>
    <w:r>
      <w:rPr>
        <w:rFonts w:ascii="宋体" w:hAnsi="宋体" w:eastAsia="宋体" w:cs="宋体"/>
        <w:spacing w:val="-48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2"/>
        <w:sz w:val="29"/>
        <w:szCs w:val="29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3246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353F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F75A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 WWO_wpscloud_20250507200051-17b48c65b3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2025-05-14T17:07:00Z</dcterms:created>
  <dcterms:modified xsi:type="dcterms:W3CDTF">2025-05-14T09:08:06Z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2025-05-14T09:07:33Z</vt:filetime>
  </property>
  <property fmtid="{D5CDD505-2E9C-101B-9397-08002B2CF9AE}" pid="4" name="UsrData">
    <vt:lpwstr>6823ecd309fcb0001ff547a4wl</vt:lpwstr>
  </property>
  <property fmtid="{D5CDD505-2E9C-101B-9397-08002B2CF9AE}" pid="5" name="KSOProductBuildVer">
    <vt:lpwstr>2052-12.9.0.21218</vt:lpwstr>
  </property>
  <property fmtid="{D5CDD505-2E9C-101B-9397-08002B2CF9AE}" pid="6" name="ICV">
    <vt:lpwstr>58E7192610AFBAABF6EC236853D292FF_43</vt:lpwstr>
  </property>
</Properties>
</file>