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E48CB" w14:textId="77777777" w:rsidR="003431F6" w:rsidRDefault="003431F6">
      <w:pPr>
        <w:autoSpaceDN w:val="0"/>
        <w:spacing w:before="100" w:after="100" w:line="560" w:lineRule="exact"/>
        <w:jc w:val="center"/>
        <w:rPr>
          <w:rFonts w:ascii="方正楷体_GB2312" w:eastAsia="方正楷体_GB2312" w:hAnsi="方正楷体_GB2312" w:cs="方正楷体_GB2312" w:hint="eastAsia"/>
          <w:color w:val="000000" w:themeColor="text1"/>
          <w:sz w:val="32"/>
        </w:rPr>
      </w:pPr>
    </w:p>
    <w:p w14:paraId="0A5B4979" w14:textId="77777777" w:rsidR="003431F6" w:rsidRDefault="00000000">
      <w:pPr>
        <w:autoSpaceDN w:val="0"/>
        <w:spacing w:before="100" w:after="100" w:line="560" w:lineRule="exact"/>
        <w:jc w:val="center"/>
        <w:rPr>
          <w:rFonts w:ascii="仿宋_GB2312" w:eastAsia="仿宋_GB2312" w:hAnsi="仿宋_GB2312" w:hint="eastAsia"/>
          <w:color w:val="000000" w:themeColor="text1"/>
          <w:sz w:val="32"/>
        </w:rPr>
      </w:pPr>
      <w:r>
        <w:rPr>
          <w:rFonts w:ascii="仿宋_GB2312" w:eastAsia="仿宋_GB2312" w:hAnsi="仿宋_GB2312" w:hint="eastAsia"/>
          <w:color w:val="000000" w:themeColor="text1"/>
          <w:sz w:val="32"/>
        </w:rPr>
        <w:t xml:space="preserve">                                                                                             </w:t>
      </w:r>
    </w:p>
    <w:p w14:paraId="6B1E637F" w14:textId="77777777" w:rsidR="003431F6" w:rsidRDefault="003431F6">
      <w:pPr>
        <w:autoSpaceDN w:val="0"/>
        <w:spacing w:line="560" w:lineRule="exact"/>
        <w:jc w:val="center"/>
        <w:rPr>
          <w:rFonts w:ascii="仿宋_GB2312" w:eastAsia="仿宋_GB2312" w:hAnsi="仿宋_GB2312" w:hint="eastAsia"/>
          <w:color w:val="000000" w:themeColor="text1"/>
        </w:rPr>
      </w:pPr>
    </w:p>
    <w:p w14:paraId="07DBF65A" w14:textId="77777777" w:rsidR="003431F6" w:rsidRDefault="003431F6">
      <w:pPr>
        <w:autoSpaceDN w:val="0"/>
        <w:spacing w:line="560" w:lineRule="exact"/>
        <w:jc w:val="center"/>
        <w:rPr>
          <w:rFonts w:ascii="仿宋_GB2312" w:eastAsia="仿宋_GB2312" w:hAnsi="仿宋_GB2312" w:hint="eastAsia"/>
          <w:color w:val="000000" w:themeColor="text1"/>
        </w:rPr>
      </w:pPr>
    </w:p>
    <w:p w14:paraId="1C868DE0" w14:textId="77777777" w:rsidR="003431F6" w:rsidRDefault="003431F6">
      <w:pPr>
        <w:autoSpaceDN w:val="0"/>
        <w:spacing w:line="560" w:lineRule="exact"/>
        <w:jc w:val="center"/>
        <w:rPr>
          <w:rFonts w:ascii="仿宋_GB2312" w:eastAsia="仿宋_GB2312" w:hAnsi="仿宋_GB2312" w:hint="eastAsia"/>
          <w:color w:val="000000" w:themeColor="text1"/>
          <w:sz w:val="32"/>
        </w:rPr>
      </w:pPr>
    </w:p>
    <w:p w14:paraId="70FD802C" w14:textId="77777777" w:rsidR="003431F6" w:rsidRDefault="003431F6">
      <w:pPr>
        <w:tabs>
          <w:tab w:val="left" w:pos="2818"/>
        </w:tabs>
        <w:autoSpaceDN w:val="0"/>
        <w:spacing w:line="560" w:lineRule="exact"/>
        <w:jc w:val="left"/>
        <w:rPr>
          <w:rFonts w:ascii="仿宋_GB2312" w:eastAsia="仿宋_GB2312" w:hAnsi="仿宋_GB2312" w:hint="eastAsia"/>
          <w:color w:val="000000" w:themeColor="text1"/>
          <w:sz w:val="24"/>
        </w:rPr>
      </w:pPr>
    </w:p>
    <w:p w14:paraId="482B01DC" w14:textId="77777777" w:rsidR="003431F6" w:rsidRDefault="003431F6">
      <w:pPr>
        <w:autoSpaceDN w:val="0"/>
        <w:spacing w:line="560" w:lineRule="exact"/>
        <w:jc w:val="center"/>
        <w:rPr>
          <w:rFonts w:ascii="仿宋_GB2312" w:eastAsia="仿宋_GB2312" w:hAnsi="仿宋_GB2312" w:hint="eastAsia"/>
          <w:color w:val="000000" w:themeColor="text1"/>
          <w:sz w:val="32"/>
        </w:rPr>
      </w:pPr>
    </w:p>
    <w:p w14:paraId="34F321B9" w14:textId="77777777" w:rsidR="003431F6" w:rsidRDefault="003431F6">
      <w:pPr>
        <w:autoSpaceDN w:val="0"/>
        <w:spacing w:line="560" w:lineRule="exact"/>
        <w:jc w:val="center"/>
        <w:rPr>
          <w:rFonts w:ascii="仿宋_GB2312" w:eastAsia="仿宋_GB2312" w:hAnsi="仿宋_GB2312" w:hint="eastAsia"/>
          <w:color w:val="000000" w:themeColor="text1"/>
          <w:sz w:val="32"/>
        </w:rPr>
      </w:pPr>
    </w:p>
    <w:p w14:paraId="6E619703" w14:textId="77777777" w:rsidR="003431F6" w:rsidRDefault="003431F6">
      <w:pPr>
        <w:autoSpaceDN w:val="0"/>
        <w:spacing w:line="560" w:lineRule="exact"/>
        <w:jc w:val="center"/>
        <w:rPr>
          <w:rFonts w:ascii="仿宋_GB2312" w:eastAsia="仿宋_GB2312" w:hAnsi="仿宋_GB2312" w:hint="eastAsia"/>
          <w:color w:val="000000" w:themeColor="text1"/>
          <w:sz w:val="32"/>
        </w:rPr>
      </w:pPr>
    </w:p>
    <w:p w14:paraId="30EB4201" w14:textId="77777777" w:rsidR="003431F6" w:rsidRDefault="00000000">
      <w:pPr>
        <w:spacing w:line="360" w:lineRule="auto"/>
        <w:jc w:val="center"/>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阿环审表〔2025〕3号</w:t>
      </w:r>
    </w:p>
    <w:p w14:paraId="4C4FFA34" w14:textId="77777777" w:rsidR="003431F6" w:rsidRDefault="003431F6">
      <w:pPr>
        <w:rPr>
          <w:rFonts w:ascii="仿宋_GB2312" w:eastAsia="仿宋_GB2312" w:hAnsi="宋体" w:hint="eastAsia"/>
          <w:b/>
          <w:color w:val="000000" w:themeColor="text1"/>
          <w:sz w:val="28"/>
          <w:szCs w:val="28"/>
        </w:rPr>
      </w:pPr>
    </w:p>
    <w:p w14:paraId="333E6E90" w14:textId="77777777" w:rsidR="003431F6" w:rsidRDefault="00000000">
      <w:pPr>
        <w:spacing w:line="600" w:lineRule="exact"/>
        <w:jc w:val="center"/>
        <w:rPr>
          <w:rFonts w:ascii="方正小标宋简体" w:eastAsia="方正小标宋简体" w:hAnsiTheme="majorEastAsia" w:cstheme="majorEastAsia" w:hint="eastAsia"/>
          <w:bCs/>
          <w:color w:val="000000" w:themeColor="text1"/>
          <w:sz w:val="44"/>
          <w:szCs w:val="44"/>
        </w:rPr>
      </w:pPr>
      <w:r>
        <w:rPr>
          <w:rFonts w:ascii="方正小标宋简体" w:eastAsia="方正小标宋简体" w:hAnsiTheme="majorEastAsia" w:cstheme="majorEastAsia" w:hint="eastAsia"/>
          <w:bCs/>
          <w:color w:val="000000" w:themeColor="text1"/>
          <w:sz w:val="44"/>
          <w:szCs w:val="44"/>
        </w:rPr>
        <w:t>锡林郭勒盟生态环境局</w:t>
      </w:r>
    </w:p>
    <w:p w14:paraId="7D2463B3" w14:textId="77777777" w:rsidR="003431F6" w:rsidRDefault="00000000">
      <w:pPr>
        <w:spacing w:line="600" w:lineRule="exact"/>
        <w:jc w:val="center"/>
        <w:rPr>
          <w:rFonts w:asciiTheme="majorEastAsia" w:eastAsiaTheme="majorEastAsia" w:hAnsiTheme="majorEastAsia" w:cstheme="majorEastAsia" w:hint="eastAsia"/>
          <w:b/>
          <w:color w:val="000000" w:themeColor="text1"/>
          <w:sz w:val="44"/>
          <w:szCs w:val="44"/>
        </w:rPr>
      </w:pPr>
      <w:bookmarkStart w:id="0" w:name="OLE_LINK1"/>
      <w:r>
        <w:rPr>
          <w:rFonts w:ascii="方正小标宋简体" w:eastAsia="方正小标宋简体" w:hAnsiTheme="majorEastAsia" w:cstheme="majorEastAsia" w:hint="eastAsia"/>
          <w:bCs/>
          <w:color w:val="000000" w:themeColor="text1"/>
          <w:sz w:val="44"/>
          <w:szCs w:val="44"/>
        </w:rPr>
        <w:t>关于阿巴嘎旗金地矿业有限责任公司危废暂存间项目环境影响报告表的批复</w:t>
      </w:r>
      <w:bookmarkEnd w:id="0"/>
    </w:p>
    <w:p w14:paraId="7811BE9D" w14:textId="77777777" w:rsidR="003431F6" w:rsidRDefault="003431F6">
      <w:pPr>
        <w:jc w:val="center"/>
        <w:rPr>
          <w:rFonts w:ascii="仿宋_GB2312" w:eastAsia="仿宋_GB2312" w:hAnsi="宋体" w:hint="eastAsia"/>
          <w:b/>
          <w:color w:val="000000" w:themeColor="text1"/>
          <w:sz w:val="28"/>
          <w:szCs w:val="28"/>
        </w:rPr>
      </w:pPr>
    </w:p>
    <w:p w14:paraId="5BCA7F26" w14:textId="77777777" w:rsidR="003431F6" w:rsidRPr="008C75B9" w:rsidRDefault="00000000" w:rsidP="008C75B9">
      <w:pPr>
        <w:spacing w:line="600" w:lineRule="exact"/>
        <w:rPr>
          <w:rFonts w:ascii="仿宋_GB2312" w:eastAsia="仿宋_GB2312" w:hAnsi="宋体" w:hint="eastAsia"/>
          <w:color w:val="000000" w:themeColor="text1"/>
          <w:sz w:val="32"/>
          <w:szCs w:val="32"/>
        </w:rPr>
      </w:pPr>
      <w:bookmarkStart w:id="1" w:name="OLE_LINK2"/>
      <w:r w:rsidRPr="008C75B9">
        <w:rPr>
          <w:rFonts w:ascii="仿宋_GB2312" w:eastAsia="仿宋_GB2312" w:hAnsi="宋体" w:hint="eastAsia"/>
          <w:color w:val="000000" w:themeColor="text1"/>
          <w:sz w:val="32"/>
          <w:szCs w:val="32"/>
        </w:rPr>
        <w:t>阿巴嘎旗金地矿业有限责任公司</w:t>
      </w:r>
      <w:bookmarkEnd w:id="1"/>
      <w:r w:rsidRPr="008C75B9">
        <w:rPr>
          <w:rFonts w:ascii="仿宋_GB2312" w:eastAsia="仿宋_GB2312" w:hAnsi="宋体" w:hint="eastAsia"/>
          <w:color w:val="000000" w:themeColor="text1"/>
          <w:sz w:val="32"/>
          <w:szCs w:val="32"/>
        </w:rPr>
        <w:t>：</w:t>
      </w:r>
    </w:p>
    <w:p w14:paraId="027CC739" w14:textId="77777777" w:rsidR="003431F6" w:rsidRPr="008C75B9" w:rsidRDefault="00000000" w:rsidP="008C75B9">
      <w:pPr>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你单位报送的由锡林郭勒环保投资有限公司，张伟主持编制的《阿巴嘎旗金地矿业有限责任公司危废暂存间项目环境影响报告表》（以下简称《报告表》）收悉，现批复如下：</w:t>
      </w:r>
    </w:p>
    <w:p w14:paraId="07F39733" w14:textId="77777777" w:rsidR="003431F6" w:rsidRPr="008C75B9" w:rsidRDefault="00000000" w:rsidP="008C75B9">
      <w:pPr>
        <w:numPr>
          <w:ilvl w:val="0"/>
          <w:numId w:val="1"/>
        </w:numPr>
        <w:spacing w:line="600" w:lineRule="exact"/>
        <w:ind w:firstLineChars="200" w:firstLine="640"/>
        <w:rPr>
          <w:rFonts w:ascii="黑体" w:eastAsia="黑体" w:hAnsi="黑体" w:cs="黑体" w:hint="eastAsia"/>
          <w:color w:val="000000" w:themeColor="text1"/>
          <w:sz w:val="32"/>
          <w:szCs w:val="32"/>
        </w:rPr>
      </w:pPr>
      <w:r w:rsidRPr="008C75B9">
        <w:rPr>
          <w:rFonts w:ascii="黑体" w:eastAsia="黑体" w:hAnsi="黑体" w:cs="黑体" w:hint="eastAsia"/>
          <w:color w:val="000000" w:themeColor="text1"/>
          <w:sz w:val="32"/>
          <w:szCs w:val="32"/>
        </w:rPr>
        <w:t>建设项目基本情况</w:t>
      </w:r>
    </w:p>
    <w:p w14:paraId="26FC2991" w14:textId="2D074BD7" w:rsidR="003431F6" w:rsidRPr="008C75B9" w:rsidRDefault="00000000" w:rsidP="008C75B9">
      <w:pPr>
        <w:spacing w:line="600" w:lineRule="exact"/>
        <w:ind w:firstLineChars="200" w:firstLine="640"/>
        <w:rPr>
          <w:rFonts w:ascii="仿宋_GB2312" w:eastAsia="仿宋_GB2312" w:hAnsi="Times New Roman"/>
          <w:color w:val="000000" w:themeColor="text1"/>
          <w:sz w:val="32"/>
          <w:szCs w:val="32"/>
        </w:rPr>
      </w:pPr>
      <w:r w:rsidRPr="008C75B9">
        <w:rPr>
          <w:rFonts w:ascii="仿宋_GB2312" w:eastAsia="仿宋_GB2312" w:hint="eastAsia"/>
          <w:color w:val="000000" w:themeColor="text1"/>
          <w:sz w:val="32"/>
          <w:szCs w:val="32"/>
        </w:rPr>
        <w:t>阿巴嘎旗金地矿业有限责任公司拟投资10万元在阿巴嘎旗西北约44km处必鲁甘干矿区，金地矿业有限公司矿区内建设阿</w:t>
      </w:r>
      <w:r w:rsidRPr="008C75B9">
        <w:rPr>
          <w:rFonts w:ascii="仿宋_GB2312" w:eastAsia="仿宋_GB2312" w:hint="eastAsia"/>
          <w:color w:val="000000" w:themeColor="text1"/>
          <w:sz w:val="32"/>
          <w:szCs w:val="32"/>
        </w:rPr>
        <w:lastRenderedPageBreak/>
        <w:t>巴嘎旗金地矿业有限责任公司危废暂存间项目，厂址中心坐标：E114°25′58.026″，N44°4′43.161″。</w:t>
      </w:r>
      <w:r w:rsidR="00F564A9" w:rsidRPr="008C75B9">
        <w:rPr>
          <w:rFonts w:ascii="仿宋_GB2312" w:eastAsia="仿宋_GB2312" w:hint="eastAsia"/>
          <w:color w:val="000000" w:themeColor="text1"/>
          <w:sz w:val="32"/>
          <w:szCs w:val="32"/>
        </w:rPr>
        <w:t>项目</w:t>
      </w:r>
      <w:r w:rsidRPr="008C75B9">
        <w:rPr>
          <w:rFonts w:ascii="仿宋_GB2312" w:eastAsia="仿宋_GB2312" w:hint="eastAsia"/>
          <w:color w:val="000000" w:themeColor="text1"/>
          <w:sz w:val="32"/>
          <w:szCs w:val="32"/>
        </w:rPr>
        <w:t>新建1间25.9m</w:t>
      </w:r>
      <w:r w:rsidRPr="008C75B9">
        <w:rPr>
          <w:rFonts w:ascii="仿宋_GB2312" w:eastAsia="仿宋_GB2312" w:hint="eastAsia"/>
          <w:color w:val="000000" w:themeColor="text1"/>
          <w:sz w:val="32"/>
          <w:szCs w:val="32"/>
          <w:vertAlign w:val="superscript"/>
        </w:rPr>
        <w:t>2</w:t>
      </w:r>
      <w:r w:rsidRPr="008C75B9">
        <w:rPr>
          <w:rFonts w:ascii="仿宋_GB2312" w:eastAsia="仿宋_GB2312" w:hint="eastAsia"/>
          <w:color w:val="000000" w:themeColor="text1"/>
          <w:sz w:val="32"/>
          <w:szCs w:val="32"/>
        </w:rPr>
        <w:t>危废暂存间用于存放废矿物油、废油桶、化验室废液、废试剂瓶等，项目公用工程依托现有，总占地面积是25.9m</w:t>
      </w:r>
      <w:r w:rsidRPr="008C75B9">
        <w:rPr>
          <w:rFonts w:ascii="仿宋_GB2312" w:eastAsia="仿宋_GB2312" w:hint="eastAsia"/>
          <w:color w:val="000000" w:themeColor="text1"/>
          <w:sz w:val="32"/>
          <w:szCs w:val="32"/>
          <w:vertAlign w:val="superscript"/>
        </w:rPr>
        <w:t>2</w:t>
      </w:r>
      <w:r w:rsidRPr="008C75B9">
        <w:rPr>
          <w:rFonts w:ascii="仿宋_GB2312" w:eastAsia="仿宋_GB2312" w:hAnsi="Times New Roman" w:hint="eastAsia"/>
          <w:color w:val="000000" w:themeColor="text1"/>
          <w:sz w:val="32"/>
          <w:szCs w:val="32"/>
        </w:rPr>
        <w:t>。总投资10万元，其中环保投资为10万元，占总投资比例为100%。</w:t>
      </w:r>
    </w:p>
    <w:p w14:paraId="32D36653" w14:textId="1E8F6560" w:rsidR="003431F6" w:rsidRPr="008C75B9" w:rsidRDefault="00000000" w:rsidP="008C75B9">
      <w:pPr>
        <w:pStyle w:val="1"/>
        <w:widowControl w:val="0"/>
        <w:spacing w:line="600" w:lineRule="exact"/>
        <w:ind w:firstLine="640"/>
        <w:rPr>
          <w:rFonts w:ascii="仿宋_GB2312" w:eastAsia="仿宋_GB2312" w:hint="default"/>
          <w:color w:val="000000" w:themeColor="text1"/>
          <w:sz w:val="32"/>
          <w:szCs w:val="32"/>
        </w:rPr>
      </w:pPr>
      <w:r w:rsidRPr="008C75B9">
        <w:rPr>
          <w:rFonts w:ascii="仿宋_GB2312" w:eastAsia="仿宋_GB2312"/>
          <w:color w:val="000000" w:themeColor="text1"/>
          <w:sz w:val="32"/>
          <w:szCs w:val="32"/>
        </w:rPr>
        <w:t>根据《产业结构调整指导目录（2024年本）》（国家发展和改革委员会令2023年第7号）本项目不属于其中“鼓励类”“淘汰类”“限制类”项目，未生产、使用国家明令禁止的危险化学品，未采用和使用国家明令淘汰、禁止使用的工艺、设备，属于允许建设项目</w:t>
      </w:r>
      <w:r w:rsidR="00EA67C1" w:rsidRPr="008C75B9">
        <w:rPr>
          <w:rFonts w:ascii="仿宋_GB2312" w:eastAsia="仿宋_GB2312"/>
          <w:color w:val="000000" w:themeColor="text1"/>
          <w:sz w:val="32"/>
          <w:szCs w:val="32"/>
        </w:rPr>
        <w:t>，</w:t>
      </w:r>
      <w:r w:rsidRPr="008C75B9">
        <w:rPr>
          <w:rFonts w:ascii="仿宋_GB2312" w:eastAsia="仿宋_GB2312" w:hAnsi="宋体"/>
          <w:color w:val="000000" w:themeColor="text1"/>
          <w:sz w:val="32"/>
          <w:szCs w:val="32"/>
        </w:rPr>
        <w:t>符合国家的相关产业政策，且符合我盟“三线一单”管控要求及国家相关法律法规政策。</w:t>
      </w:r>
    </w:p>
    <w:p w14:paraId="730953C1"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在全面落实《报告表》提出的各项污染防治措施后，可使环境污染和生态破坏控制在允许范围内，从生态环境保护角度分析，该项目建设可行。</w:t>
      </w:r>
    </w:p>
    <w:p w14:paraId="47DF1441"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黑体" w:eastAsia="黑体" w:hAnsi="黑体" w:cs="黑体" w:hint="eastAsia"/>
          <w:color w:val="000000" w:themeColor="text1"/>
          <w:sz w:val="32"/>
          <w:szCs w:val="32"/>
        </w:rPr>
      </w:pPr>
      <w:r w:rsidRPr="008C75B9">
        <w:rPr>
          <w:rFonts w:ascii="黑体" w:eastAsia="黑体" w:hAnsi="黑体" w:cs="黑体" w:hint="eastAsia"/>
          <w:color w:val="000000" w:themeColor="text1"/>
          <w:sz w:val="32"/>
          <w:szCs w:val="32"/>
        </w:rPr>
        <w:t>二、项目在设计、建设和运营过程中应做好以下工作：</w:t>
      </w:r>
    </w:p>
    <w:p w14:paraId="5418CA85"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方正楷体_GB2312" w:eastAsia="方正楷体_GB2312" w:hAnsi="楷体" w:cs="楷体" w:hint="eastAsia"/>
          <w:color w:val="000000" w:themeColor="text1"/>
          <w:sz w:val="32"/>
          <w:szCs w:val="32"/>
        </w:rPr>
      </w:pPr>
      <w:r w:rsidRPr="008C75B9">
        <w:rPr>
          <w:rFonts w:ascii="方正楷体_GB2312" w:eastAsia="方正楷体_GB2312" w:hAnsi="楷体" w:cs="楷体" w:hint="eastAsia"/>
          <w:color w:val="000000" w:themeColor="text1"/>
          <w:sz w:val="32"/>
          <w:szCs w:val="32"/>
        </w:rPr>
        <w:t>（一）大气污染防治</w:t>
      </w:r>
    </w:p>
    <w:p w14:paraId="561E200A" w14:textId="164C22EE" w:rsidR="003431F6" w:rsidRPr="008C75B9" w:rsidRDefault="00000000" w:rsidP="008C75B9">
      <w:pPr>
        <w:pStyle w:val="20"/>
        <w:spacing w:line="600" w:lineRule="exact"/>
        <w:rPr>
          <w:rFonts w:eastAsia="仿宋_GB2312"/>
          <w:color w:val="000000" w:themeColor="text1"/>
          <w:lang w:eastAsia="zh-CN"/>
        </w:rPr>
      </w:pPr>
      <w:r w:rsidRPr="008C75B9">
        <w:rPr>
          <w:rFonts w:ascii="仿宋_GB2312" w:eastAsia="仿宋_GB2312" w:hAnsi="宋体" w:hint="eastAsia"/>
          <w:b/>
          <w:bCs/>
          <w:color w:val="000000" w:themeColor="text1"/>
          <w:sz w:val="32"/>
          <w:szCs w:val="32"/>
        </w:rPr>
        <w:t>1.施工期大气污染防治措施。</w:t>
      </w:r>
      <w:r w:rsidRPr="008C75B9">
        <w:rPr>
          <w:rFonts w:ascii="Times New Roman" w:eastAsia="仿宋_GB2312" w:hAnsi="Times New Roman" w:hint="eastAsia"/>
          <w:color w:val="000000" w:themeColor="text1"/>
          <w:sz w:val="32"/>
          <w:szCs w:val="32"/>
          <w:lang w:eastAsia="zh-CN"/>
        </w:rPr>
        <w:t>施工期在封闭式的厂房内进行施工，施工粉尘经厂房沉降后，施工废气对周围环境的影响随施工结束后消除，不会对大气环境造成影响。</w:t>
      </w:r>
    </w:p>
    <w:p w14:paraId="5CC003A9" w14:textId="77777777" w:rsidR="003431F6" w:rsidRPr="008C75B9" w:rsidRDefault="00000000" w:rsidP="008C75B9">
      <w:pPr>
        <w:pStyle w:val="2"/>
        <w:spacing w:line="600" w:lineRule="exact"/>
        <w:ind w:firstLine="643"/>
        <w:rPr>
          <w:rFonts w:ascii="仿宋_GB2312" w:eastAsia="仿宋_GB2312" w:hint="default"/>
          <w:color w:val="000000" w:themeColor="text1"/>
          <w:sz w:val="32"/>
          <w:szCs w:val="32"/>
        </w:rPr>
      </w:pPr>
      <w:r w:rsidRPr="008C75B9">
        <w:rPr>
          <w:rFonts w:ascii="仿宋_GB2312" w:eastAsia="仿宋_GB2312" w:hAnsi="宋体"/>
          <w:b/>
          <w:bCs/>
          <w:color w:val="000000" w:themeColor="text1"/>
          <w:sz w:val="32"/>
          <w:szCs w:val="32"/>
        </w:rPr>
        <w:t>2.项目运营期大气污染防治措施。</w:t>
      </w:r>
      <w:r w:rsidRPr="008C75B9">
        <w:rPr>
          <w:rFonts w:ascii="仿宋_GB2312" w:eastAsia="仿宋_GB2312"/>
          <w:color w:val="000000" w:themeColor="text1"/>
          <w:sz w:val="32"/>
          <w:szCs w:val="32"/>
        </w:rPr>
        <w:t>危废暂存间会挥发少量的非甲烷总烃、氯化氢、硫酸雾等产生，废矿物油采用加盖油桶密封贮存，实验室废液采用密封瓶装贮存，车间安装防爆换气扇。</w:t>
      </w:r>
      <w:r w:rsidRPr="008C75B9">
        <w:rPr>
          <w:rFonts w:ascii="仿宋_GB2312" w:eastAsia="仿宋_GB2312"/>
          <w:color w:val="000000" w:themeColor="text1"/>
          <w:sz w:val="32"/>
          <w:szCs w:val="32"/>
        </w:rPr>
        <w:lastRenderedPageBreak/>
        <w:t>废气产生的废气量较小，通过封闭油桶，加强拉运过程中的密闭措施</w:t>
      </w:r>
      <w:r w:rsidRPr="008C75B9">
        <w:rPr>
          <w:rFonts w:ascii="仿宋_GB2312" w:eastAsia="仿宋_GB2312" w:hAnsi="Times New Roman"/>
          <w:color w:val="000000" w:themeColor="text1"/>
          <w:sz w:val="32"/>
          <w:szCs w:val="32"/>
        </w:rPr>
        <w:t>。</w:t>
      </w:r>
    </w:p>
    <w:p w14:paraId="4D59570A"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方正楷体_GB2312" w:eastAsia="方正楷体_GB2312" w:hAnsi="楷体" w:cs="楷体" w:hint="eastAsia"/>
          <w:color w:val="000000" w:themeColor="text1"/>
          <w:sz w:val="32"/>
          <w:szCs w:val="32"/>
        </w:rPr>
      </w:pPr>
      <w:r w:rsidRPr="008C75B9">
        <w:rPr>
          <w:rFonts w:ascii="方正楷体_GB2312" w:eastAsia="方正楷体_GB2312" w:hAnsi="楷体" w:cs="楷体" w:hint="eastAsia"/>
          <w:color w:val="000000" w:themeColor="text1"/>
          <w:sz w:val="32"/>
          <w:szCs w:val="32"/>
        </w:rPr>
        <w:t>（二）水污染防治</w:t>
      </w:r>
    </w:p>
    <w:p w14:paraId="776D0301" w14:textId="77777777" w:rsidR="003431F6" w:rsidRPr="008C75B9" w:rsidRDefault="00000000" w:rsidP="008C75B9">
      <w:pPr>
        <w:overflowPunct w:val="0"/>
        <w:autoSpaceDE w:val="0"/>
        <w:autoSpaceDN w:val="0"/>
        <w:adjustRightInd w:val="0"/>
        <w:snapToGrid w:val="0"/>
        <w:spacing w:line="600" w:lineRule="exact"/>
        <w:ind w:firstLineChars="200" w:firstLine="643"/>
        <w:rPr>
          <w:rFonts w:ascii="仿宋_GB2312" w:eastAsia="仿宋_GB2312" w:hAnsi="Times New Roman"/>
          <w:color w:val="000000" w:themeColor="text1"/>
          <w:sz w:val="32"/>
          <w:szCs w:val="32"/>
          <w:lang w:bidi="ar"/>
        </w:rPr>
      </w:pPr>
      <w:r w:rsidRPr="008C75B9">
        <w:rPr>
          <w:rFonts w:ascii="仿宋_GB2312" w:eastAsia="仿宋_GB2312" w:hAnsi="宋体" w:hint="eastAsia"/>
          <w:b/>
          <w:bCs/>
          <w:color w:val="000000" w:themeColor="text1"/>
          <w:sz w:val="32"/>
          <w:szCs w:val="32"/>
        </w:rPr>
        <w:t>1.施工期废水污染防治措施。</w:t>
      </w:r>
      <w:r w:rsidRPr="008C75B9">
        <w:rPr>
          <w:rFonts w:ascii="仿宋_GB2312" w:eastAsia="仿宋_GB2312" w:hAnsi="Times New Roman" w:hint="eastAsia"/>
          <w:color w:val="000000" w:themeColor="text1"/>
          <w:sz w:val="32"/>
          <w:szCs w:val="32"/>
          <w:lang w:bidi="ar"/>
        </w:rPr>
        <w:t>施工期废水来源主要为施工人员的生活污水，不产生施工废水。施工人员产生的少量生活污水依托矿区现有的生活污水处理设施。</w:t>
      </w:r>
    </w:p>
    <w:p w14:paraId="2C193E8B" w14:textId="5AE395D7" w:rsidR="003431F6" w:rsidRPr="008C75B9" w:rsidRDefault="00000000" w:rsidP="008C75B9">
      <w:pPr>
        <w:overflowPunct w:val="0"/>
        <w:autoSpaceDE w:val="0"/>
        <w:autoSpaceDN w:val="0"/>
        <w:adjustRightInd w:val="0"/>
        <w:snapToGrid w:val="0"/>
        <w:spacing w:line="600" w:lineRule="exact"/>
        <w:ind w:firstLineChars="200" w:firstLine="643"/>
        <w:rPr>
          <w:rFonts w:ascii="仿宋_GB2312" w:eastAsia="仿宋_GB2312" w:hAnsi="宋体" w:hint="eastAsia"/>
          <w:color w:val="000000" w:themeColor="text1"/>
          <w:sz w:val="32"/>
          <w:szCs w:val="32"/>
        </w:rPr>
      </w:pPr>
      <w:r w:rsidRPr="008C75B9">
        <w:rPr>
          <w:rFonts w:ascii="仿宋_GB2312" w:eastAsia="仿宋_GB2312" w:hAnsi="宋体" w:hint="eastAsia"/>
          <w:b/>
          <w:bCs/>
          <w:color w:val="000000" w:themeColor="text1"/>
          <w:sz w:val="32"/>
          <w:szCs w:val="32"/>
        </w:rPr>
        <w:t>2.运营期废水污染防治措施。</w:t>
      </w:r>
      <w:r w:rsidRPr="008C75B9">
        <w:rPr>
          <w:rFonts w:ascii="仿宋_GB2312" w:eastAsia="仿宋_GB2312" w:hAnsi="宋体" w:hint="eastAsia"/>
          <w:color w:val="000000" w:themeColor="text1"/>
          <w:sz w:val="32"/>
          <w:szCs w:val="32"/>
        </w:rPr>
        <w:t>项目运营期不新增工作人员，无工艺废水产生，无地面冲洗废水，不涉及废水排放，项目不</w:t>
      </w:r>
      <w:r w:rsidR="00EF670E" w:rsidRPr="008C75B9">
        <w:rPr>
          <w:rFonts w:ascii="仿宋_GB2312" w:eastAsia="仿宋_GB2312" w:hAnsi="宋体" w:hint="eastAsia"/>
          <w:color w:val="000000" w:themeColor="text1"/>
          <w:sz w:val="32"/>
          <w:szCs w:val="32"/>
        </w:rPr>
        <w:t>允许</w:t>
      </w:r>
      <w:r w:rsidRPr="008C75B9">
        <w:rPr>
          <w:rFonts w:ascii="仿宋_GB2312" w:eastAsia="仿宋_GB2312" w:hAnsi="宋体" w:hint="eastAsia"/>
          <w:color w:val="000000" w:themeColor="text1"/>
          <w:sz w:val="32"/>
          <w:szCs w:val="32"/>
        </w:rPr>
        <w:t>在雨天进行危险废物的运输，地面进行防渗处理</w:t>
      </w:r>
      <w:r w:rsidR="00F564A9" w:rsidRPr="008C75B9">
        <w:rPr>
          <w:rFonts w:ascii="仿宋_GB2312" w:eastAsia="仿宋_GB2312" w:hAnsi="宋体" w:hint="eastAsia"/>
          <w:color w:val="000000" w:themeColor="text1"/>
          <w:sz w:val="32"/>
          <w:szCs w:val="32"/>
        </w:rPr>
        <w:t>，</w:t>
      </w:r>
      <w:r w:rsidRPr="008C75B9">
        <w:rPr>
          <w:rFonts w:ascii="仿宋_GB2312" w:eastAsia="仿宋_GB2312" w:hAnsi="宋体" w:hint="eastAsia"/>
          <w:color w:val="000000" w:themeColor="text1"/>
          <w:sz w:val="32"/>
          <w:szCs w:val="32"/>
        </w:rPr>
        <w:t>地面边界铺设防渗膜，防渗膜渗透系数小于1×10</w:t>
      </w:r>
      <w:r w:rsidRPr="008C75B9">
        <w:rPr>
          <w:rFonts w:ascii="仿宋_GB2312" w:eastAsia="仿宋_GB2312" w:hAnsi="宋体" w:hint="eastAsia"/>
          <w:color w:val="000000" w:themeColor="text1"/>
          <w:sz w:val="32"/>
          <w:szCs w:val="32"/>
          <w:vertAlign w:val="superscript"/>
        </w:rPr>
        <w:t>-10</w:t>
      </w:r>
      <w:r w:rsidRPr="008C75B9">
        <w:rPr>
          <w:rFonts w:ascii="仿宋_GB2312" w:eastAsia="仿宋_GB2312" w:hAnsi="宋体" w:hint="eastAsia"/>
          <w:color w:val="000000" w:themeColor="text1"/>
          <w:sz w:val="32"/>
          <w:szCs w:val="32"/>
        </w:rPr>
        <w:t>cm/s。</w:t>
      </w:r>
    </w:p>
    <w:p w14:paraId="5F8113AA"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方正楷体_GB2312" w:eastAsia="方正楷体_GB2312" w:hAnsi="楷体" w:cs="楷体" w:hint="eastAsia"/>
          <w:color w:val="000000" w:themeColor="text1"/>
          <w:sz w:val="32"/>
          <w:szCs w:val="32"/>
        </w:rPr>
      </w:pPr>
      <w:r w:rsidRPr="008C75B9">
        <w:rPr>
          <w:rFonts w:ascii="方正楷体_GB2312" w:eastAsia="方正楷体_GB2312" w:hAnsi="楷体" w:cs="楷体" w:hint="eastAsia"/>
          <w:color w:val="000000" w:themeColor="text1"/>
          <w:sz w:val="32"/>
          <w:szCs w:val="32"/>
        </w:rPr>
        <w:t>（三）噪声污染防治</w:t>
      </w:r>
    </w:p>
    <w:p w14:paraId="75DC514C" w14:textId="39B2C979" w:rsidR="003431F6" w:rsidRPr="008C75B9" w:rsidRDefault="00000000" w:rsidP="008C75B9">
      <w:pPr>
        <w:overflowPunct w:val="0"/>
        <w:autoSpaceDE w:val="0"/>
        <w:autoSpaceDN w:val="0"/>
        <w:adjustRightInd w:val="0"/>
        <w:snapToGrid w:val="0"/>
        <w:spacing w:line="600" w:lineRule="exact"/>
        <w:ind w:firstLineChars="200" w:firstLine="643"/>
        <w:rPr>
          <w:rFonts w:ascii="仿宋_GB2312" w:eastAsia="仿宋_GB2312" w:hAnsi="宋体" w:hint="eastAsia"/>
          <w:color w:val="000000" w:themeColor="text1"/>
          <w:sz w:val="32"/>
          <w:szCs w:val="32"/>
        </w:rPr>
      </w:pPr>
      <w:r w:rsidRPr="008C75B9">
        <w:rPr>
          <w:rFonts w:ascii="仿宋_GB2312" w:eastAsia="仿宋_GB2312" w:hAnsi="宋体" w:hint="eastAsia"/>
          <w:b/>
          <w:bCs/>
          <w:color w:val="000000" w:themeColor="text1"/>
          <w:sz w:val="32"/>
          <w:szCs w:val="32"/>
        </w:rPr>
        <w:t>1.施工期噪声防治措施。</w:t>
      </w:r>
      <w:r w:rsidRPr="008C75B9">
        <w:rPr>
          <w:rFonts w:ascii="仿宋_GB2312" w:eastAsia="仿宋_GB2312" w:hAnsi="宋体" w:hint="eastAsia"/>
          <w:color w:val="000000" w:themeColor="text1"/>
          <w:sz w:val="32"/>
          <w:szCs w:val="32"/>
        </w:rPr>
        <w:t>施工过程中须采取有效措施合理安排作业时间，避免大量高噪声设备同时运行，施工设备尽量采用先进低噪声设备，对产生噪声的施工设备加强维护和维修工作。</w:t>
      </w:r>
    </w:p>
    <w:p w14:paraId="2027CA12" w14:textId="5257880B" w:rsidR="003431F6" w:rsidRPr="008C75B9" w:rsidRDefault="00000000" w:rsidP="008C75B9">
      <w:pPr>
        <w:overflowPunct w:val="0"/>
        <w:autoSpaceDE w:val="0"/>
        <w:autoSpaceDN w:val="0"/>
        <w:adjustRightInd w:val="0"/>
        <w:snapToGrid w:val="0"/>
        <w:spacing w:line="600" w:lineRule="exact"/>
        <w:ind w:firstLineChars="200" w:firstLine="643"/>
        <w:rPr>
          <w:rFonts w:ascii="仿宋_GB2312" w:eastAsia="仿宋_GB2312" w:hAnsi="宋体" w:hint="eastAsia"/>
          <w:b/>
          <w:bCs/>
          <w:color w:val="000000" w:themeColor="text1"/>
          <w:sz w:val="32"/>
          <w:szCs w:val="32"/>
        </w:rPr>
      </w:pPr>
      <w:r w:rsidRPr="008C75B9">
        <w:rPr>
          <w:rFonts w:ascii="仿宋_GB2312" w:eastAsia="仿宋_GB2312" w:hAnsi="宋体" w:hint="eastAsia"/>
          <w:b/>
          <w:bCs/>
          <w:color w:val="000000" w:themeColor="text1"/>
          <w:sz w:val="32"/>
          <w:szCs w:val="32"/>
        </w:rPr>
        <w:t>2.运营期噪声防治措施。</w:t>
      </w:r>
      <w:r w:rsidRPr="008C75B9">
        <w:rPr>
          <w:rFonts w:ascii="仿宋_GB2312" w:eastAsia="仿宋_GB2312" w:hint="eastAsia"/>
          <w:color w:val="000000" w:themeColor="text1"/>
          <w:sz w:val="32"/>
          <w:szCs w:val="32"/>
        </w:rPr>
        <w:t>项目运营期采取运输车辆减速、禁止鸣笛及距离衰减等措施后，噪声满足《工业企业厂界环境噪声排放标准》（GB12348-2008）2类标准要求。</w:t>
      </w:r>
    </w:p>
    <w:p w14:paraId="317FD8F3"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方正楷体_GB2312" w:eastAsia="方正楷体_GB2312" w:hAnsi="楷体" w:cs="楷体" w:hint="eastAsia"/>
          <w:color w:val="000000" w:themeColor="text1"/>
          <w:sz w:val="32"/>
          <w:szCs w:val="32"/>
        </w:rPr>
      </w:pPr>
      <w:r w:rsidRPr="008C75B9">
        <w:rPr>
          <w:rFonts w:ascii="方正楷体_GB2312" w:eastAsia="方正楷体_GB2312" w:hAnsi="楷体" w:cs="楷体" w:hint="eastAsia"/>
          <w:color w:val="000000" w:themeColor="text1"/>
          <w:sz w:val="32"/>
          <w:szCs w:val="32"/>
        </w:rPr>
        <w:t>（四）固体废物处理及处置</w:t>
      </w:r>
    </w:p>
    <w:p w14:paraId="10B2B5E7" w14:textId="193253B6" w:rsidR="003431F6" w:rsidRPr="008C75B9" w:rsidRDefault="00000000" w:rsidP="008C75B9">
      <w:pPr>
        <w:spacing w:line="600" w:lineRule="exact"/>
        <w:ind w:firstLineChars="200" w:firstLine="643"/>
        <w:rPr>
          <w:rFonts w:ascii="仿宋_GB2312" w:eastAsia="仿宋_GB2312" w:hAnsi="仿宋" w:cs="仿宋" w:hint="eastAsia"/>
          <w:color w:val="000000" w:themeColor="text1"/>
          <w:sz w:val="32"/>
          <w:szCs w:val="32"/>
        </w:rPr>
      </w:pPr>
      <w:r w:rsidRPr="008C75B9">
        <w:rPr>
          <w:rFonts w:ascii="仿宋_GB2312" w:eastAsia="仿宋_GB2312" w:hAnsi="宋体" w:hint="eastAsia"/>
          <w:b/>
          <w:bCs/>
          <w:color w:val="000000" w:themeColor="text1"/>
          <w:sz w:val="32"/>
          <w:szCs w:val="32"/>
        </w:rPr>
        <w:t>1.施工期固体废物防治措施。</w:t>
      </w:r>
      <w:r w:rsidRPr="008C75B9">
        <w:rPr>
          <w:rFonts w:ascii="仿宋_GB2312" w:eastAsia="仿宋_GB2312" w:hAnsi="宋体" w:hint="eastAsia"/>
          <w:color w:val="000000" w:themeColor="text1"/>
          <w:sz w:val="32"/>
          <w:szCs w:val="32"/>
        </w:rPr>
        <w:t>施工期固体废物主要为施工过程中产生的生活垃圾、施工垃圾等，施工期产生的建筑垃圾及时清理；生活垃圾集中收集，由环卫部门清运。</w:t>
      </w:r>
    </w:p>
    <w:p w14:paraId="32F9074E" w14:textId="666EF90C" w:rsidR="003431F6" w:rsidRPr="008C75B9" w:rsidRDefault="00000000" w:rsidP="008C75B9">
      <w:pPr>
        <w:pStyle w:val="20"/>
        <w:spacing w:line="600" w:lineRule="exact"/>
        <w:rPr>
          <w:rFonts w:ascii="仿宋_GB2312" w:eastAsia="仿宋_GB2312" w:hAnsi="Times New Roman"/>
          <w:color w:val="000000" w:themeColor="text1"/>
          <w:sz w:val="32"/>
          <w:szCs w:val="32"/>
          <w:lang w:eastAsia="zh-CN"/>
        </w:rPr>
      </w:pPr>
      <w:r w:rsidRPr="008C75B9">
        <w:rPr>
          <w:rFonts w:ascii="仿宋_GB2312" w:eastAsia="仿宋_GB2312" w:hAnsi="仿宋" w:cs="仿宋" w:hint="eastAsia"/>
          <w:b/>
          <w:bCs/>
          <w:color w:val="000000" w:themeColor="text1"/>
          <w:sz w:val="32"/>
          <w:szCs w:val="32"/>
          <w:lang w:eastAsia="zh-CN"/>
        </w:rPr>
        <w:t>2.</w:t>
      </w:r>
      <w:r w:rsidRPr="008C75B9">
        <w:rPr>
          <w:rFonts w:ascii="仿宋_GB2312" w:eastAsia="仿宋_GB2312" w:hAnsi="Times New Roman" w:hint="eastAsia"/>
          <w:b/>
          <w:bCs/>
          <w:color w:val="000000" w:themeColor="text1"/>
          <w:sz w:val="32"/>
          <w:szCs w:val="32"/>
          <w:lang w:eastAsia="zh-CN"/>
        </w:rPr>
        <w:t>运营期固体废物防治措施。</w:t>
      </w:r>
      <w:r w:rsidRPr="008C75B9">
        <w:rPr>
          <w:rFonts w:ascii="仿宋_GB2312" w:eastAsia="仿宋_GB2312" w:hAnsi="Times New Roman" w:hint="eastAsia"/>
          <w:color w:val="000000" w:themeColor="text1"/>
          <w:sz w:val="32"/>
          <w:szCs w:val="32"/>
          <w:lang w:eastAsia="zh-CN"/>
        </w:rPr>
        <w:t>项目无新增职工，无新增生活</w:t>
      </w:r>
      <w:r w:rsidRPr="008C75B9">
        <w:rPr>
          <w:rFonts w:ascii="仿宋_GB2312" w:eastAsia="仿宋_GB2312" w:hAnsi="Times New Roman" w:hint="eastAsia"/>
          <w:color w:val="000000" w:themeColor="text1"/>
          <w:sz w:val="32"/>
          <w:szCs w:val="32"/>
          <w:lang w:eastAsia="zh-CN"/>
        </w:rPr>
        <w:lastRenderedPageBreak/>
        <w:t>垃圾产生。</w:t>
      </w:r>
      <w:r w:rsidR="00E01FDE" w:rsidRPr="008C75B9">
        <w:rPr>
          <w:rFonts w:ascii="仿宋_GB2312" w:eastAsia="仿宋_GB2312" w:hAnsi="Times New Roman" w:hint="eastAsia"/>
          <w:color w:val="000000" w:themeColor="text1"/>
          <w:sz w:val="32"/>
          <w:szCs w:val="32"/>
          <w:lang w:eastAsia="zh-CN"/>
        </w:rPr>
        <w:t>项目</w:t>
      </w:r>
      <w:r w:rsidRPr="008C75B9">
        <w:rPr>
          <w:rFonts w:ascii="仿宋_GB2312" w:eastAsia="仿宋_GB2312" w:hAnsi="Times New Roman" w:hint="eastAsia"/>
          <w:color w:val="000000" w:themeColor="text1"/>
          <w:sz w:val="32"/>
          <w:szCs w:val="32"/>
          <w:lang w:eastAsia="zh-CN"/>
        </w:rPr>
        <w:t>用于存放现在厂内产生的废矿物油、废油桶、化验室废液和废试剂瓶，不对其进一步处置，暂存后委托有资质的单位对其进行运输处置。</w:t>
      </w:r>
    </w:p>
    <w:p w14:paraId="169A1182" w14:textId="77777777" w:rsidR="003431F6" w:rsidRPr="008C75B9" w:rsidRDefault="00000000" w:rsidP="008C75B9">
      <w:pPr>
        <w:pStyle w:val="20"/>
        <w:spacing w:line="600" w:lineRule="exact"/>
        <w:rPr>
          <w:rFonts w:ascii="仿宋_GB2312" w:eastAsia="仿宋_GB2312" w:hAnsi="仿宋_GB2312" w:cs="仿宋_GB2312" w:hint="eastAsia"/>
          <w:color w:val="000000" w:themeColor="text1"/>
          <w:sz w:val="32"/>
          <w:szCs w:val="32"/>
          <w:lang w:eastAsia="zh-CN"/>
        </w:rPr>
      </w:pPr>
      <w:r w:rsidRPr="008C75B9">
        <w:rPr>
          <w:rFonts w:ascii="方正楷体_GB2312" w:eastAsia="方正楷体_GB2312" w:hAnsi="楷体" w:cs="楷体" w:hint="eastAsia"/>
          <w:color w:val="000000" w:themeColor="text1"/>
          <w:sz w:val="32"/>
          <w:szCs w:val="32"/>
          <w:lang w:eastAsia="zh-CN"/>
        </w:rPr>
        <w:t>（五）土壤、地下水保护措施。</w:t>
      </w:r>
      <w:r w:rsidRPr="008C75B9">
        <w:rPr>
          <w:rFonts w:ascii="Times New Roman" w:eastAsia="仿宋_GB2312" w:hAnsi="Times New Roman" w:hint="eastAsia"/>
          <w:color w:val="000000" w:themeColor="text1"/>
          <w:sz w:val="32"/>
          <w:szCs w:val="32"/>
          <w:lang w:eastAsia="zh-CN"/>
        </w:rPr>
        <w:t>危废暂存间四周设</w:t>
      </w:r>
      <w:r w:rsidRPr="008C75B9">
        <w:rPr>
          <w:rFonts w:ascii="Times New Roman" w:eastAsia="仿宋_GB2312" w:hAnsi="Times New Roman" w:hint="eastAsia"/>
          <w:color w:val="000000" w:themeColor="text1"/>
          <w:sz w:val="32"/>
          <w:szCs w:val="32"/>
          <w:lang w:eastAsia="zh-CN"/>
        </w:rPr>
        <w:t>50cm</w:t>
      </w:r>
      <w:r w:rsidRPr="008C75B9">
        <w:rPr>
          <w:rFonts w:ascii="Times New Roman" w:eastAsia="仿宋_GB2312" w:hAnsi="Times New Roman" w:hint="eastAsia"/>
          <w:color w:val="000000" w:themeColor="text1"/>
          <w:sz w:val="32"/>
          <w:szCs w:val="32"/>
          <w:lang w:eastAsia="zh-CN"/>
        </w:rPr>
        <w:t>高裙角、四周铺设导流槽（导流槽尺寸为宽</w:t>
      </w:r>
      <w:r w:rsidRPr="008C75B9">
        <w:rPr>
          <w:rFonts w:ascii="Times New Roman" w:eastAsia="仿宋_GB2312" w:hAnsi="Times New Roman" w:hint="eastAsia"/>
          <w:color w:val="000000" w:themeColor="text1"/>
          <w:sz w:val="32"/>
          <w:szCs w:val="32"/>
          <w:lang w:eastAsia="zh-CN"/>
        </w:rPr>
        <w:t>150mm</w:t>
      </w:r>
      <w:r w:rsidRPr="008C75B9">
        <w:rPr>
          <w:rFonts w:ascii="Times New Roman" w:eastAsia="仿宋_GB2312" w:hAnsi="Times New Roman" w:hint="eastAsia"/>
          <w:color w:val="000000" w:themeColor="text1"/>
          <w:sz w:val="32"/>
          <w:szCs w:val="32"/>
          <w:lang w:eastAsia="zh-CN"/>
        </w:rPr>
        <w:t>，深</w:t>
      </w:r>
      <w:r w:rsidRPr="008C75B9">
        <w:rPr>
          <w:rFonts w:ascii="Times New Roman" w:eastAsia="仿宋_GB2312" w:hAnsi="Times New Roman" w:hint="eastAsia"/>
          <w:color w:val="000000" w:themeColor="text1"/>
          <w:sz w:val="32"/>
          <w:szCs w:val="32"/>
          <w:lang w:eastAsia="zh-CN"/>
        </w:rPr>
        <w:t>150mm</w:t>
      </w:r>
      <w:r w:rsidRPr="008C75B9">
        <w:rPr>
          <w:rFonts w:ascii="Times New Roman" w:eastAsia="仿宋_GB2312" w:hAnsi="Times New Roman" w:hint="eastAsia"/>
          <w:color w:val="000000" w:themeColor="text1"/>
          <w:sz w:val="32"/>
          <w:szCs w:val="32"/>
          <w:lang w:eastAsia="zh-CN"/>
        </w:rPr>
        <w:t>），地面向导流槽方向设</w:t>
      </w:r>
      <w:r w:rsidRPr="008C75B9">
        <w:rPr>
          <w:rFonts w:ascii="Times New Roman" w:eastAsia="仿宋_GB2312" w:hAnsi="Times New Roman" w:hint="eastAsia"/>
          <w:color w:val="000000" w:themeColor="text1"/>
          <w:sz w:val="32"/>
          <w:szCs w:val="32"/>
          <w:lang w:eastAsia="zh-CN"/>
        </w:rPr>
        <w:t>3</w:t>
      </w:r>
      <w:r w:rsidRPr="008C75B9">
        <w:rPr>
          <w:rFonts w:ascii="Times New Roman" w:eastAsia="仿宋_GB2312" w:hAnsi="Times New Roman" w:hint="eastAsia"/>
          <w:color w:val="000000" w:themeColor="text1"/>
          <w:sz w:val="32"/>
          <w:szCs w:val="32"/>
          <w:lang w:eastAsia="zh-CN"/>
        </w:rPr>
        <w:t>°倾斜收集池最小容积不低于</w:t>
      </w:r>
      <w:r w:rsidRPr="008C75B9">
        <w:rPr>
          <w:rFonts w:ascii="Times New Roman" w:eastAsia="仿宋_GB2312" w:hAnsi="Times New Roman" w:hint="eastAsia"/>
          <w:color w:val="000000" w:themeColor="text1"/>
          <w:sz w:val="32"/>
          <w:szCs w:val="32"/>
          <w:lang w:eastAsia="zh-CN"/>
        </w:rPr>
        <w:t>1m</w:t>
      </w:r>
      <w:r w:rsidRPr="008C75B9">
        <w:rPr>
          <w:rFonts w:ascii="Times New Roman" w:eastAsia="仿宋_GB2312" w:hAnsi="Times New Roman" w:hint="eastAsia"/>
          <w:color w:val="000000" w:themeColor="text1"/>
          <w:sz w:val="32"/>
          <w:szCs w:val="32"/>
          <w:vertAlign w:val="superscript"/>
          <w:lang w:eastAsia="zh-CN"/>
        </w:rPr>
        <w:t>3</w:t>
      </w:r>
      <w:r w:rsidRPr="008C75B9">
        <w:rPr>
          <w:rFonts w:ascii="Times New Roman" w:eastAsia="仿宋_GB2312" w:hAnsi="Times New Roman" w:hint="eastAsia"/>
          <w:color w:val="000000" w:themeColor="text1"/>
          <w:sz w:val="32"/>
          <w:szCs w:val="32"/>
          <w:lang w:eastAsia="zh-CN"/>
        </w:rPr>
        <w:t>，门口设置防溢流围堰（</w:t>
      </w:r>
      <w:r w:rsidRPr="008C75B9">
        <w:rPr>
          <w:rFonts w:ascii="Times New Roman" w:eastAsia="仿宋_GB2312" w:hAnsi="Times New Roman" w:hint="eastAsia"/>
          <w:color w:val="000000" w:themeColor="text1"/>
          <w:sz w:val="32"/>
          <w:szCs w:val="32"/>
          <w:lang w:eastAsia="zh-CN"/>
        </w:rPr>
        <w:t>10cm</w:t>
      </w:r>
      <w:r w:rsidRPr="008C75B9">
        <w:rPr>
          <w:rFonts w:ascii="Times New Roman" w:eastAsia="仿宋_GB2312" w:hAnsi="Times New Roman" w:hint="eastAsia"/>
          <w:color w:val="000000" w:themeColor="text1"/>
          <w:sz w:val="32"/>
          <w:szCs w:val="32"/>
          <w:lang w:eastAsia="zh-CN"/>
        </w:rPr>
        <w:t>）；地面结构为钢板</w:t>
      </w:r>
      <w:r w:rsidRPr="008C75B9">
        <w:rPr>
          <w:rFonts w:ascii="Times New Roman" w:eastAsia="仿宋_GB2312" w:hAnsi="Times New Roman" w:hint="eastAsia"/>
          <w:color w:val="000000" w:themeColor="text1"/>
          <w:sz w:val="32"/>
          <w:szCs w:val="32"/>
          <w:lang w:eastAsia="zh-CN"/>
        </w:rPr>
        <w:t>+</w:t>
      </w:r>
      <w:r w:rsidRPr="008C75B9">
        <w:rPr>
          <w:rFonts w:ascii="Times New Roman" w:eastAsia="仿宋_GB2312" w:hAnsi="Times New Roman" w:hint="eastAsia"/>
          <w:color w:val="000000" w:themeColor="text1"/>
          <w:sz w:val="32"/>
          <w:szCs w:val="32"/>
          <w:lang w:eastAsia="zh-CN"/>
        </w:rPr>
        <w:t>涂胶</w:t>
      </w:r>
      <w:r w:rsidRPr="008C75B9">
        <w:rPr>
          <w:rFonts w:ascii="Times New Roman" w:eastAsia="仿宋_GB2312" w:hAnsi="Times New Roman" w:hint="eastAsia"/>
          <w:color w:val="000000" w:themeColor="text1"/>
          <w:sz w:val="32"/>
          <w:szCs w:val="32"/>
          <w:lang w:eastAsia="zh-CN"/>
        </w:rPr>
        <w:t>+</w:t>
      </w:r>
      <w:r w:rsidRPr="008C75B9">
        <w:rPr>
          <w:rFonts w:ascii="Times New Roman" w:eastAsia="仿宋_GB2312" w:hAnsi="Times New Roman" w:hint="eastAsia"/>
          <w:color w:val="000000" w:themeColor="text1"/>
          <w:sz w:val="32"/>
          <w:szCs w:val="32"/>
          <w:lang w:eastAsia="zh-CN"/>
        </w:rPr>
        <w:t>覆</w:t>
      </w:r>
      <w:r w:rsidRPr="008C75B9">
        <w:rPr>
          <w:rFonts w:ascii="Times New Roman" w:eastAsia="仿宋_GB2312" w:hAnsi="Times New Roman" w:hint="eastAsia"/>
          <w:color w:val="000000" w:themeColor="text1"/>
          <w:sz w:val="32"/>
          <w:szCs w:val="32"/>
          <w:lang w:eastAsia="zh-CN"/>
        </w:rPr>
        <w:t>2mm</w:t>
      </w:r>
      <w:r w:rsidRPr="008C75B9">
        <w:rPr>
          <w:rFonts w:ascii="Times New Roman" w:eastAsia="仿宋_GB2312" w:hAnsi="Times New Roman" w:hint="eastAsia"/>
          <w:color w:val="000000" w:themeColor="text1"/>
          <w:sz w:val="32"/>
          <w:szCs w:val="32"/>
          <w:lang w:eastAsia="zh-CN"/>
        </w:rPr>
        <w:t>厚</w:t>
      </w:r>
      <w:r w:rsidRPr="008C75B9">
        <w:rPr>
          <w:rFonts w:ascii="Times New Roman" w:eastAsia="仿宋_GB2312" w:hAnsi="Times New Roman" w:hint="eastAsia"/>
          <w:color w:val="000000" w:themeColor="text1"/>
          <w:sz w:val="32"/>
          <w:szCs w:val="32"/>
          <w:lang w:eastAsia="zh-CN"/>
        </w:rPr>
        <w:t>HDPE</w:t>
      </w:r>
      <w:r w:rsidRPr="008C75B9">
        <w:rPr>
          <w:rFonts w:ascii="Times New Roman" w:eastAsia="仿宋_GB2312" w:hAnsi="Times New Roman" w:hint="eastAsia"/>
          <w:color w:val="000000" w:themeColor="text1"/>
          <w:sz w:val="32"/>
          <w:szCs w:val="32"/>
          <w:lang w:eastAsia="zh-CN"/>
        </w:rPr>
        <w:t>膜</w:t>
      </w:r>
      <w:r w:rsidRPr="008C75B9">
        <w:rPr>
          <w:rFonts w:ascii="Times New Roman" w:eastAsia="仿宋_GB2312" w:hAnsi="Times New Roman" w:hint="eastAsia"/>
          <w:color w:val="000000" w:themeColor="text1"/>
          <w:sz w:val="32"/>
          <w:szCs w:val="32"/>
          <w:lang w:eastAsia="zh-CN"/>
        </w:rPr>
        <w:t>+</w:t>
      </w:r>
      <w:r w:rsidRPr="008C75B9">
        <w:rPr>
          <w:rFonts w:ascii="Times New Roman" w:eastAsia="仿宋_GB2312" w:hAnsi="Times New Roman" w:hint="eastAsia"/>
          <w:color w:val="000000" w:themeColor="text1"/>
          <w:sz w:val="32"/>
          <w:szCs w:val="32"/>
          <w:lang w:eastAsia="zh-CN"/>
        </w:rPr>
        <w:t>胶垫；裙角、地面、收集池、导流槽均采用人工防渗措施，铺设防渗膜，渗透系数≤</w:t>
      </w:r>
      <w:r w:rsidRPr="008C75B9">
        <w:rPr>
          <w:rFonts w:ascii="Times New Roman" w:eastAsia="仿宋_GB2312" w:hAnsi="Times New Roman" w:hint="eastAsia"/>
          <w:color w:val="000000" w:themeColor="text1"/>
          <w:sz w:val="32"/>
          <w:szCs w:val="32"/>
          <w:lang w:eastAsia="zh-CN"/>
        </w:rPr>
        <w:t>10</w:t>
      </w:r>
      <w:r w:rsidRPr="008C75B9">
        <w:rPr>
          <w:rFonts w:ascii="Times New Roman" w:eastAsia="仿宋_GB2312" w:hAnsi="Times New Roman" w:hint="eastAsia"/>
          <w:color w:val="000000" w:themeColor="text1"/>
          <w:sz w:val="32"/>
          <w:szCs w:val="32"/>
          <w:vertAlign w:val="superscript"/>
          <w:lang w:eastAsia="zh-CN"/>
        </w:rPr>
        <w:t>-10</w:t>
      </w:r>
      <w:r w:rsidRPr="008C75B9">
        <w:rPr>
          <w:rFonts w:ascii="Times New Roman" w:eastAsia="仿宋_GB2312" w:hAnsi="Times New Roman" w:hint="eastAsia"/>
          <w:color w:val="000000" w:themeColor="text1"/>
          <w:sz w:val="32"/>
          <w:szCs w:val="32"/>
          <w:lang w:eastAsia="zh-CN"/>
        </w:rPr>
        <w:t>cm/s</w:t>
      </w:r>
      <w:r w:rsidRPr="008C75B9">
        <w:rPr>
          <w:rFonts w:ascii="Times New Roman" w:eastAsia="仿宋_GB2312" w:hAnsi="Times New Roman" w:hint="eastAsia"/>
          <w:color w:val="000000" w:themeColor="text1"/>
          <w:sz w:val="32"/>
          <w:szCs w:val="32"/>
          <w:lang w:eastAsia="zh-CN"/>
        </w:rPr>
        <w:t>。危废库设置危废转运台账、强制通风设施、防爆灯、观察窗。</w:t>
      </w:r>
    </w:p>
    <w:p w14:paraId="2F9E575C" w14:textId="378AC066" w:rsidR="003431F6" w:rsidRPr="008C75B9" w:rsidRDefault="00000000" w:rsidP="008C75B9">
      <w:pPr>
        <w:pStyle w:val="10"/>
        <w:spacing w:line="600" w:lineRule="exact"/>
        <w:ind w:firstLine="640"/>
        <w:rPr>
          <w:rFonts w:ascii="Times New Roman" w:eastAsia="仿宋_GB2312" w:hAnsi="Times New Roman"/>
          <w:color w:val="000000" w:themeColor="text1"/>
          <w:kern w:val="0"/>
          <w:sz w:val="32"/>
          <w:szCs w:val="32"/>
        </w:rPr>
      </w:pPr>
      <w:r w:rsidRPr="008C75B9">
        <w:rPr>
          <w:rFonts w:ascii="方正楷体_GB2312" w:eastAsia="方正楷体_GB2312" w:hAnsi="楷体" w:cs="楷体" w:hint="eastAsia"/>
          <w:color w:val="000000" w:themeColor="text1"/>
          <w:kern w:val="0"/>
          <w:sz w:val="32"/>
          <w:szCs w:val="32"/>
        </w:rPr>
        <w:t>（六）风险防范措施。</w:t>
      </w:r>
      <w:r w:rsidRPr="008C75B9">
        <w:rPr>
          <w:rFonts w:ascii="Times New Roman" w:eastAsia="仿宋_GB2312" w:hAnsi="Times New Roman"/>
          <w:color w:val="000000" w:themeColor="text1"/>
          <w:kern w:val="0"/>
          <w:sz w:val="32"/>
          <w:szCs w:val="32"/>
        </w:rPr>
        <w:t>项目潜在环境事故为废矿物油、废油桶、废试剂瓶、化验室废液泄漏风险事故。应加强管理，采取积极的风险防范措施，降低事故发生的概率。</w:t>
      </w:r>
    </w:p>
    <w:p w14:paraId="688A2190"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黑体" w:eastAsia="黑体" w:hAnsi="黑体" w:hint="eastAsia"/>
          <w:color w:val="000000" w:themeColor="text1"/>
          <w:sz w:val="32"/>
          <w:szCs w:val="32"/>
        </w:rPr>
      </w:pPr>
      <w:r w:rsidRPr="008C75B9">
        <w:rPr>
          <w:rFonts w:ascii="黑体" w:eastAsia="黑体" w:hAnsi="黑体" w:hint="eastAsia"/>
          <w:color w:val="000000" w:themeColor="text1"/>
          <w:sz w:val="32"/>
          <w:szCs w:val="32"/>
        </w:rPr>
        <w:t>三、项目建设必须严格执行环境保护设施与主体工程同时设计、同时施工、同时投入使用的环境保护“三同时”制度:</w:t>
      </w:r>
    </w:p>
    <w:p w14:paraId="1636738C"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（一）要将环境保护措施纳入初步设计报告并落实环保设施投资概算。</w:t>
      </w:r>
    </w:p>
    <w:p w14:paraId="41FB7A5B"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（二）要将环境保护设施建设纳入施工合同，保证环境保护设施建设进度和资金。</w:t>
      </w:r>
    </w:p>
    <w:p w14:paraId="6791CD3F"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（三）项目竣工后，须按规定程序实施竣工环境保护验收，验收合格后方可正式投运。</w:t>
      </w:r>
    </w:p>
    <w:p w14:paraId="5F7BE212" w14:textId="77777777" w:rsidR="003431F6" w:rsidRPr="008C75B9"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（四）环境影响报告表批准后，项目性质、规模、地点、采</w:t>
      </w:r>
      <w:r w:rsidRPr="008C75B9">
        <w:rPr>
          <w:rFonts w:ascii="仿宋_GB2312" w:eastAsia="仿宋_GB2312" w:hAnsi="宋体" w:hint="eastAsia"/>
          <w:color w:val="000000" w:themeColor="text1"/>
          <w:sz w:val="32"/>
          <w:szCs w:val="32"/>
        </w:rPr>
        <w:lastRenderedPageBreak/>
        <w:t>用的生产工艺或者防治污染措施发生重大变动的，应当重新报批该项目环境影响报告表。自环境影响报告表批复文件批准之日起，如超过五年工程才决定开工的，应当在开工前将《报告表》报有审批权的生态环境主管部门重新审核。</w:t>
      </w:r>
    </w:p>
    <w:p w14:paraId="2E9CB3DE" w14:textId="77777777" w:rsidR="003431F6" w:rsidRDefault="00000000" w:rsidP="008C75B9">
      <w:pPr>
        <w:overflowPunct w:val="0"/>
        <w:autoSpaceDE w:val="0"/>
        <w:autoSpaceDN w:val="0"/>
        <w:adjustRightInd w:val="0"/>
        <w:snapToGrid w:val="0"/>
        <w:spacing w:line="600" w:lineRule="exact"/>
        <w:ind w:firstLineChars="200" w:firstLine="640"/>
        <w:rPr>
          <w:rFonts w:ascii="仿宋_GB2312" w:eastAsia="仿宋_GB2312" w:hAnsi="宋体" w:hint="eastAsia"/>
          <w:color w:val="000000" w:themeColor="text1"/>
          <w:sz w:val="32"/>
          <w:szCs w:val="32"/>
        </w:rPr>
      </w:pPr>
      <w:r w:rsidRPr="008C75B9">
        <w:rPr>
          <w:rFonts w:ascii="仿宋_GB2312" w:eastAsia="仿宋_GB2312" w:hAnsi="宋体" w:hint="eastAsia"/>
          <w:color w:val="000000" w:themeColor="text1"/>
          <w:sz w:val="32"/>
          <w:szCs w:val="32"/>
        </w:rPr>
        <w:t>（五）锡林郭勒盟生态环境局阿巴嘎旗分局和阿巴嘎旗生态环境综合行政执法大队对该项目建设期和运营期各项生态环境保护措施落实情况进行监督检查和管理。</w:t>
      </w:r>
    </w:p>
    <w:p w14:paraId="4CAD11A2" w14:textId="77777777" w:rsidR="003431F6" w:rsidRDefault="00000000">
      <w:pPr>
        <w:overflowPunct w:val="0"/>
        <w:autoSpaceDE w:val="0"/>
        <w:autoSpaceDN w:val="0"/>
        <w:adjustRightInd w:val="0"/>
        <w:snapToGrid w:val="0"/>
        <w:spacing w:line="560" w:lineRule="exact"/>
        <w:ind w:firstLineChars="200" w:firstLine="640"/>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 xml:space="preserve">          </w:t>
      </w:r>
    </w:p>
    <w:p w14:paraId="60A63C39" w14:textId="77777777" w:rsidR="008E6FC0" w:rsidRDefault="008E6FC0" w:rsidP="008E6FC0">
      <w:pPr>
        <w:pStyle w:val="2"/>
        <w:rPr>
          <w:rFonts w:hint="default"/>
        </w:rPr>
      </w:pPr>
    </w:p>
    <w:p w14:paraId="02649BF2" w14:textId="77777777" w:rsidR="008E6FC0" w:rsidRDefault="008E6FC0" w:rsidP="008E6FC0"/>
    <w:p w14:paraId="0C838170" w14:textId="77777777" w:rsidR="008E6FC0" w:rsidRDefault="008E6FC0" w:rsidP="008E6FC0">
      <w:pPr>
        <w:pStyle w:val="2"/>
        <w:rPr>
          <w:rFonts w:hint="default"/>
        </w:rPr>
      </w:pPr>
    </w:p>
    <w:p w14:paraId="1C57E6EF" w14:textId="77777777" w:rsidR="008E6FC0" w:rsidRDefault="008E6FC0" w:rsidP="00832FEF">
      <w:pPr>
        <w:pStyle w:val="2"/>
        <w:ind w:firstLineChars="0" w:firstLine="0"/>
        <w:rPr>
          <w:rFonts w:hint="default"/>
        </w:rPr>
      </w:pPr>
    </w:p>
    <w:p w14:paraId="07445844" w14:textId="77777777" w:rsidR="00A9660E" w:rsidRDefault="00A9660E" w:rsidP="00A9660E"/>
    <w:p w14:paraId="2876528D" w14:textId="77777777" w:rsidR="00A9660E" w:rsidRDefault="00A9660E" w:rsidP="00A9660E">
      <w:pPr>
        <w:pStyle w:val="2"/>
        <w:rPr>
          <w:rFonts w:hint="default"/>
        </w:rPr>
      </w:pPr>
    </w:p>
    <w:p w14:paraId="4BBE4F27" w14:textId="77777777" w:rsidR="00A9660E" w:rsidRDefault="00A9660E" w:rsidP="00A9660E"/>
    <w:p w14:paraId="21A0E84A" w14:textId="77777777" w:rsidR="00A9660E" w:rsidRDefault="00A9660E" w:rsidP="00A9660E">
      <w:pPr>
        <w:pStyle w:val="2"/>
        <w:rPr>
          <w:rFonts w:hint="default"/>
        </w:rPr>
      </w:pPr>
    </w:p>
    <w:p w14:paraId="45CEFFCB" w14:textId="77777777" w:rsidR="00A9660E" w:rsidRPr="00A9660E" w:rsidRDefault="00A9660E" w:rsidP="00A9660E"/>
    <w:p w14:paraId="268A405B" w14:textId="77777777" w:rsidR="003431F6" w:rsidRDefault="00000000">
      <w:pPr>
        <w:overflowPunct w:val="0"/>
        <w:autoSpaceDE w:val="0"/>
        <w:autoSpaceDN w:val="0"/>
        <w:adjustRightInd w:val="0"/>
        <w:snapToGrid w:val="0"/>
        <w:spacing w:line="560" w:lineRule="exact"/>
        <w:jc w:val="right"/>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锡林郭勒盟生态环境局</w:t>
      </w:r>
    </w:p>
    <w:p w14:paraId="20D3A7FF" w14:textId="67225C08" w:rsidR="003431F6" w:rsidRDefault="00000000">
      <w:pPr>
        <w:kinsoku w:val="0"/>
        <w:overflowPunct w:val="0"/>
        <w:autoSpaceDE w:val="0"/>
        <w:autoSpaceDN w:val="0"/>
        <w:adjustRightInd w:val="0"/>
        <w:snapToGrid w:val="0"/>
        <w:spacing w:line="560" w:lineRule="exact"/>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 xml:space="preserve">                               </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 xml:space="preserve">   2025年</w:t>
      </w:r>
      <w:r w:rsidR="00FE4E29">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月</w:t>
      </w:r>
      <w:r w:rsidR="00EB5DF5">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日</w:t>
      </w:r>
    </w:p>
    <w:p w14:paraId="72E0994E" w14:textId="77777777" w:rsidR="003431F6" w:rsidRDefault="003431F6">
      <w:pPr>
        <w:pStyle w:val="20"/>
        <w:ind w:firstLine="0"/>
        <w:rPr>
          <w:color w:val="000000" w:themeColor="text1"/>
          <w:lang w:eastAsia="zh-CN"/>
        </w:rPr>
      </w:pPr>
    </w:p>
    <w:p w14:paraId="2D6643F7" w14:textId="77777777" w:rsidR="003431F6" w:rsidRDefault="003431F6"/>
    <w:p w14:paraId="1C80C728" w14:textId="77777777" w:rsidR="003431F6" w:rsidRDefault="003431F6"/>
    <w:p w14:paraId="467E4FB6" w14:textId="77777777" w:rsidR="00A9660E" w:rsidRDefault="00A9660E" w:rsidP="00A9660E">
      <w:pPr>
        <w:pStyle w:val="2"/>
        <w:rPr>
          <w:rFonts w:hint="default"/>
        </w:rPr>
      </w:pPr>
    </w:p>
    <w:p w14:paraId="771D3B56" w14:textId="77777777" w:rsidR="00A9660E" w:rsidRDefault="00A9660E" w:rsidP="00A9660E"/>
    <w:p w14:paraId="6BCDA4BE" w14:textId="77777777" w:rsidR="00A9660E" w:rsidRPr="00A9660E" w:rsidRDefault="00A9660E" w:rsidP="00A9660E">
      <w:pPr>
        <w:pStyle w:val="2"/>
        <w:rPr>
          <w:rFonts w:hint="default"/>
        </w:rPr>
      </w:pPr>
    </w:p>
    <w:p w14:paraId="1364FE22" w14:textId="77777777" w:rsidR="003431F6" w:rsidRDefault="003431F6"/>
    <w:p w14:paraId="24762576" w14:textId="77777777" w:rsidR="003431F6" w:rsidRDefault="003431F6">
      <w:pPr>
        <w:pStyle w:val="20"/>
        <w:ind w:firstLine="420"/>
        <w:rPr>
          <w:color w:val="000000" w:themeColor="text1"/>
          <w:lang w:eastAsia="zh-CN"/>
        </w:rPr>
      </w:pPr>
    </w:p>
    <w:p w14:paraId="6387E1CD" w14:textId="77777777" w:rsidR="003431F6" w:rsidRDefault="003431F6">
      <w:pPr>
        <w:rPr>
          <w:color w:val="000000" w:themeColor="text1"/>
        </w:rPr>
      </w:pPr>
    </w:p>
    <w:p w14:paraId="6EEE6FAE" w14:textId="77777777" w:rsidR="003431F6" w:rsidRDefault="00000000">
      <w:pPr>
        <w:spacing w:line="560" w:lineRule="exact"/>
        <w:ind w:firstLineChars="100" w:firstLine="280"/>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noProof/>
          <w:color w:val="000000" w:themeColor="text1"/>
          <w:sz w:val="28"/>
          <w:szCs w:val="28"/>
        </w:rPr>
        <mc:AlternateContent>
          <mc:Choice Requires="wps">
            <w:drawing>
              <wp:anchor distT="0" distB="0" distL="114300" distR="114300" simplePos="0" relativeHeight="251659264" behindDoc="0" locked="0" layoutInCell="1" allowOverlap="1" wp14:anchorId="5E885F7F" wp14:editId="30C48233">
                <wp:simplePos x="0" y="0"/>
                <wp:positionH relativeFrom="column">
                  <wp:posOffset>12700</wp:posOffset>
                </wp:positionH>
                <wp:positionV relativeFrom="paragraph">
                  <wp:posOffset>36195</wp:posOffset>
                </wp:positionV>
                <wp:extent cx="5612130" cy="635"/>
                <wp:effectExtent l="0" t="0" r="0" b="0"/>
                <wp:wrapNone/>
                <wp:docPr id="1" name="直接连接符 3"/>
                <wp:cNvGraphicFramePr/>
                <a:graphic xmlns:a="http://schemas.openxmlformats.org/drawingml/2006/main">
                  <a:graphicData uri="http://schemas.microsoft.com/office/word/2010/wordprocessingShape">
                    <wps:wsp>
                      <wps:cNvCnPr/>
                      <wps:spPr>
                        <a:xfrm>
                          <a:off x="0" y="0"/>
                          <a:ext cx="5612130" cy="63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type w14:anchorId="217617BC" id="_x0000_t32" coordsize="21600,21600" o:spt="32" o:oned="t" path="m,l21600,21600e" filled="f">
                <v:path arrowok="t" fillok="f" o:connecttype="none"/>
                <o:lock v:ext="edit" shapetype="t"/>
              </v:shapetype>
              <v:shape id="直接连接符 3" o:spid="_x0000_s1026" type="#_x0000_t32" style="position:absolute;margin-left:1pt;margin-top:2.85pt;width:441.9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" strokeweight=".25pt"/>
            </w:pict>
          </mc:Fallback>
        </mc:AlternateContent>
      </w:r>
      <w:r>
        <w:rPr>
          <w:rFonts w:ascii="仿宋_GB2312" w:eastAsia="仿宋_GB2312" w:hAnsi="仿宋_GB2312" w:cs="仿宋_GB2312" w:hint="eastAsia"/>
          <w:color w:val="000000" w:themeColor="text1"/>
          <w:sz w:val="28"/>
          <w:szCs w:val="28"/>
        </w:rPr>
        <w:t>抄送：盟生态环境综合行政执法支队、盟生态环境局阿巴嘎旗分局</w:t>
      </w:r>
    </w:p>
    <w:p w14:paraId="4C3F49DD" w14:textId="14863751" w:rsidR="003431F6" w:rsidRDefault="00000000">
      <w:pPr>
        <w:pStyle w:val="aa"/>
        <w:pBdr>
          <w:top w:val="single" w:sz="4" w:space="0" w:color="auto"/>
          <w:bottom w:val="single" w:sz="4" w:space="0" w:color="auto"/>
        </w:pBdr>
        <w:spacing w:beforeLines="20" w:before="62" w:line="560" w:lineRule="exact"/>
        <w:ind w:firstLineChars="100" w:firstLine="280"/>
        <w:jc w:val="both"/>
        <w:rPr>
          <w:color w:val="000000" w:themeColor="text1"/>
        </w:rPr>
      </w:pPr>
      <w:r>
        <w:rPr>
          <w:rFonts w:ascii="仿宋_GB2312" w:eastAsia="仿宋_GB2312" w:hAnsi="仿宋_GB2312" w:cs="仿宋_GB2312" w:hint="eastAsia"/>
          <w:color w:val="000000" w:themeColor="text1"/>
          <w:sz w:val="28"/>
          <w:szCs w:val="28"/>
        </w:rPr>
        <w:t>锡林郭勒盟生态环境局办公室              2025年</w:t>
      </w:r>
      <w:r w:rsidR="00FE4E29">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月</w:t>
      </w:r>
      <w:r w:rsidR="00EB5DF5">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日印发</w:t>
      </w:r>
    </w:p>
    <w:p w14:paraId="3301939B" w14:textId="77777777" w:rsidR="003431F6" w:rsidRDefault="003431F6">
      <w:pPr>
        <w:rPr>
          <w:color w:val="000000" w:themeColor="text1"/>
          <w:highlight w:val="yellow"/>
        </w:rPr>
      </w:pPr>
    </w:p>
    <w:sectPr w:rsidR="003431F6">
      <w:footerReference w:type="default" r:id="rId8"/>
      <w:pgSz w:w="11906" w:h="16838"/>
      <w:pgMar w:top="1797" w:right="1474"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A5C2" w14:textId="77777777" w:rsidR="004F57A5" w:rsidRDefault="004F57A5">
      <w:r>
        <w:separator/>
      </w:r>
    </w:p>
  </w:endnote>
  <w:endnote w:type="continuationSeparator" w:id="0">
    <w:p w14:paraId="1B7B828E" w14:textId="77777777" w:rsidR="004F57A5" w:rsidRDefault="004F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楷体_GB2312">
    <w:altName w:val="微软雅黑"/>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48B1" w14:textId="77777777" w:rsidR="003431F6" w:rsidRDefault="00000000">
    <w:pPr>
      <w:pStyle w:val="aa"/>
    </w:pPr>
    <w:r>
      <w:rPr>
        <w:noProof/>
      </w:rPr>
      <mc:AlternateContent>
        <mc:Choice Requires="wps">
          <w:drawing>
            <wp:anchor distT="0" distB="0" distL="114300" distR="114300" simplePos="0" relativeHeight="251659264" behindDoc="0" locked="0" layoutInCell="1" allowOverlap="1" wp14:anchorId="65FA38B5" wp14:editId="4B5E71A9">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B4E8B" w14:textId="77777777" w:rsidR="003431F6"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wps:txbx>
                    <wps:bodyPr wrap="none" lIns="0" tIns="0" rIns="0" bIns="0">
                      <a:spAutoFit/>
                    </wps:bodyPr>
                  </wps:wsp>
                </a:graphicData>
              </a:graphic>
            </wp:anchor>
          </w:drawing>
        </mc:Choice>
        <mc:Fallback>
          <w:pict>
            <v:shapetype w14:anchorId="65FA38B5"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13B4E8B" w14:textId="77777777" w:rsidR="003431F6" w:rsidRDefault="00000000">
                    <w:pPr>
                      <w:pStyle w:val="aa"/>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hint="eastAsia"/>
                        <w:sz w:val="28"/>
                        <w:szCs w:val="28"/>
                      </w:rPr>
                      <w:t>1</w:t>
                    </w:r>
                    <w:r>
                      <w:rPr>
                        <w:rFonts w:ascii="宋体" w:hAnsi="宋体" w:hint="eastAsia"/>
                        <w:sz w:val="28"/>
                        <w:szCs w:val="28"/>
                      </w:rPr>
                      <w:fldChar w:fldCharType="end"/>
                    </w:r>
                    <w:r>
                      <w:rPr>
                        <w:rFonts w:ascii="宋体" w:hAnsi="宋体" w:hint="eastAsia"/>
                        <w:sz w:val="28"/>
                        <w:szCs w:val="28"/>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FCFD" w14:textId="77777777" w:rsidR="004F57A5" w:rsidRDefault="004F57A5">
      <w:r>
        <w:separator/>
      </w:r>
    </w:p>
  </w:footnote>
  <w:footnote w:type="continuationSeparator" w:id="0">
    <w:p w14:paraId="27F074C9" w14:textId="77777777" w:rsidR="004F57A5" w:rsidRDefault="004F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C61489"/>
    <w:multiLevelType w:val="singleLevel"/>
    <w:tmpl w:val="93C61489"/>
    <w:lvl w:ilvl="0">
      <w:start w:val="1"/>
      <w:numFmt w:val="chineseCounting"/>
      <w:suff w:val="nothing"/>
      <w:lvlText w:val="%1、"/>
      <w:lvlJc w:val="left"/>
      <w:rPr>
        <w:rFonts w:hint="eastAsia"/>
      </w:rPr>
    </w:lvl>
  </w:abstractNum>
  <w:num w:numId="1" w16cid:durableId="359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mMTZhZmI4OWM5MDA0M2RkYjFmOTg4ODM3NzhkOGUifQ=="/>
  </w:docVars>
  <w:rsids>
    <w:rsidRoot w:val="000D4321"/>
    <w:rsid w:val="DDF62D45"/>
    <w:rsid w:val="E7CCC5E8"/>
    <w:rsid w:val="FD31C36B"/>
    <w:rsid w:val="FDF13414"/>
    <w:rsid w:val="FDF1E32A"/>
    <w:rsid w:val="00014BC3"/>
    <w:rsid w:val="00016461"/>
    <w:rsid w:val="00021373"/>
    <w:rsid w:val="00022C38"/>
    <w:rsid w:val="00023581"/>
    <w:rsid w:val="000404B1"/>
    <w:rsid w:val="00041296"/>
    <w:rsid w:val="00043C77"/>
    <w:rsid w:val="00054BCA"/>
    <w:rsid w:val="000631B7"/>
    <w:rsid w:val="000633A5"/>
    <w:rsid w:val="0007260E"/>
    <w:rsid w:val="00073DCC"/>
    <w:rsid w:val="00077B62"/>
    <w:rsid w:val="00080288"/>
    <w:rsid w:val="000871F8"/>
    <w:rsid w:val="000926CF"/>
    <w:rsid w:val="000A3C9C"/>
    <w:rsid w:val="000B14EB"/>
    <w:rsid w:val="000B2804"/>
    <w:rsid w:val="000B40F1"/>
    <w:rsid w:val="000B4B35"/>
    <w:rsid w:val="000B67E1"/>
    <w:rsid w:val="000C14CA"/>
    <w:rsid w:val="000D4321"/>
    <w:rsid w:val="000E47F3"/>
    <w:rsid w:val="000F1552"/>
    <w:rsid w:val="000F3984"/>
    <w:rsid w:val="0010014D"/>
    <w:rsid w:val="00110B5D"/>
    <w:rsid w:val="00114AB6"/>
    <w:rsid w:val="001154B9"/>
    <w:rsid w:val="001336F3"/>
    <w:rsid w:val="001363F0"/>
    <w:rsid w:val="001377C3"/>
    <w:rsid w:val="00143AAF"/>
    <w:rsid w:val="00144D51"/>
    <w:rsid w:val="00156D20"/>
    <w:rsid w:val="001634C8"/>
    <w:rsid w:val="0016496B"/>
    <w:rsid w:val="001665B1"/>
    <w:rsid w:val="001667CC"/>
    <w:rsid w:val="001730B2"/>
    <w:rsid w:val="00173CF7"/>
    <w:rsid w:val="0017567C"/>
    <w:rsid w:val="001757EE"/>
    <w:rsid w:val="00184A29"/>
    <w:rsid w:val="00185005"/>
    <w:rsid w:val="0018654B"/>
    <w:rsid w:val="00191BBD"/>
    <w:rsid w:val="001934A1"/>
    <w:rsid w:val="00194F2D"/>
    <w:rsid w:val="001A0707"/>
    <w:rsid w:val="001A2789"/>
    <w:rsid w:val="001A289A"/>
    <w:rsid w:val="001A4ABE"/>
    <w:rsid w:val="001B458A"/>
    <w:rsid w:val="001B4F00"/>
    <w:rsid w:val="001C12BB"/>
    <w:rsid w:val="001C5D7D"/>
    <w:rsid w:val="001C6F41"/>
    <w:rsid w:val="001C77A0"/>
    <w:rsid w:val="001D2199"/>
    <w:rsid w:val="001D6824"/>
    <w:rsid w:val="001E28AF"/>
    <w:rsid w:val="001E5C99"/>
    <w:rsid w:val="001F2931"/>
    <w:rsid w:val="001F29E6"/>
    <w:rsid w:val="002029DC"/>
    <w:rsid w:val="00214954"/>
    <w:rsid w:val="00214AC5"/>
    <w:rsid w:val="00220818"/>
    <w:rsid w:val="00227B3B"/>
    <w:rsid w:val="00237A02"/>
    <w:rsid w:val="0025402B"/>
    <w:rsid w:val="0027421B"/>
    <w:rsid w:val="00276377"/>
    <w:rsid w:val="00276B95"/>
    <w:rsid w:val="00281D82"/>
    <w:rsid w:val="00285BBC"/>
    <w:rsid w:val="00286929"/>
    <w:rsid w:val="00287EA9"/>
    <w:rsid w:val="00296307"/>
    <w:rsid w:val="002A2EBD"/>
    <w:rsid w:val="002A57BB"/>
    <w:rsid w:val="002A6BCD"/>
    <w:rsid w:val="002B4290"/>
    <w:rsid w:val="002B59C7"/>
    <w:rsid w:val="002C14FE"/>
    <w:rsid w:val="002C5C46"/>
    <w:rsid w:val="002C7258"/>
    <w:rsid w:val="002D17C7"/>
    <w:rsid w:val="002D7F4F"/>
    <w:rsid w:val="002E32AB"/>
    <w:rsid w:val="00300989"/>
    <w:rsid w:val="0032281E"/>
    <w:rsid w:val="00330B1D"/>
    <w:rsid w:val="00334735"/>
    <w:rsid w:val="00342D05"/>
    <w:rsid w:val="003431F6"/>
    <w:rsid w:val="003446F8"/>
    <w:rsid w:val="00362FCD"/>
    <w:rsid w:val="003660F7"/>
    <w:rsid w:val="00366D97"/>
    <w:rsid w:val="00367982"/>
    <w:rsid w:val="00371C87"/>
    <w:rsid w:val="00375DDA"/>
    <w:rsid w:val="00384AA1"/>
    <w:rsid w:val="003A1D52"/>
    <w:rsid w:val="003A2731"/>
    <w:rsid w:val="003B2B89"/>
    <w:rsid w:val="003B3BE0"/>
    <w:rsid w:val="003B3D52"/>
    <w:rsid w:val="003B6966"/>
    <w:rsid w:val="003C363E"/>
    <w:rsid w:val="003C6202"/>
    <w:rsid w:val="003D2E10"/>
    <w:rsid w:val="003D6458"/>
    <w:rsid w:val="003E0605"/>
    <w:rsid w:val="003E1170"/>
    <w:rsid w:val="003E14A6"/>
    <w:rsid w:val="003F0AB0"/>
    <w:rsid w:val="00403479"/>
    <w:rsid w:val="0041034D"/>
    <w:rsid w:val="0042123E"/>
    <w:rsid w:val="00422D2F"/>
    <w:rsid w:val="004318E0"/>
    <w:rsid w:val="00432278"/>
    <w:rsid w:val="00432EEF"/>
    <w:rsid w:val="004423C8"/>
    <w:rsid w:val="00443352"/>
    <w:rsid w:val="00445309"/>
    <w:rsid w:val="0046253A"/>
    <w:rsid w:val="004632AB"/>
    <w:rsid w:val="004632DF"/>
    <w:rsid w:val="00484E73"/>
    <w:rsid w:val="00486B14"/>
    <w:rsid w:val="00492E48"/>
    <w:rsid w:val="004A07E5"/>
    <w:rsid w:val="004A41E3"/>
    <w:rsid w:val="004A7F0C"/>
    <w:rsid w:val="004C1ED9"/>
    <w:rsid w:val="004C4042"/>
    <w:rsid w:val="004D4E19"/>
    <w:rsid w:val="004D5A02"/>
    <w:rsid w:val="004E472D"/>
    <w:rsid w:val="004E7138"/>
    <w:rsid w:val="004E7338"/>
    <w:rsid w:val="004F2D64"/>
    <w:rsid w:val="004F4BA0"/>
    <w:rsid w:val="004F57A5"/>
    <w:rsid w:val="004F69C0"/>
    <w:rsid w:val="004F6EC3"/>
    <w:rsid w:val="005029B0"/>
    <w:rsid w:val="005034F1"/>
    <w:rsid w:val="00504CF3"/>
    <w:rsid w:val="005109E9"/>
    <w:rsid w:val="0052226E"/>
    <w:rsid w:val="00522924"/>
    <w:rsid w:val="005268F5"/>
    <w:rsid w:val="00534AF5"/>
    <w:rsid w:val="005469CA"/>
    <w:rsid w:val="00546F03"/>
    <w:rsid w:val="005532E8"/>
    <w:rsid w:val="0056191F"/>
    <w:rsid w:val="0056715E"/>
    <w:rsid w:val="00567543"/>
    <w:rsid w:val="00577B98"/>
    <w:rsid w:val="00580098"/>
    <w:rsid w:val="00582E33"/>
    <w:rsid w:val="00593A2F"/>
    <w:rsid w:val="00597C54"/>
    <w:rsid w:val="005A0A60"/>
    <w:rsid w:val="005A1AB6"/>
    <w:rsid w:val="005A4C9D"/>
    <w:rsid w:val="005B10D8"/>
    <w:rsid w:val="005B52B5"/>
    <w:rsid w:val="005B7987"/>
    <w:rsid w:val="005C0F25"/>
    <w:rsid w:val="005C3D31"/>
    <w:rsid w:val="005C4984"/>
    <w:rsid w:val="005D2DDC"/>
    <w:rsid w:val="005D6003"/>
    <w:rsid w:val="005E51ED"/>
    <w:rsid w:val="005F0A96"/>
    <w:rsid w:val="00604B6E"/>
    <w:rsid w:val="00606272"/>
    <w:rsid w:val="00611D64"/>
    <w:rsid w:val="006135D2"/>
    <w:rsid w:val="00627DA9"/>
    <w:rsid w:val="00634B70"/>
    <w:rsid w:val="00644078"/>
    <w:rsid w:val="00644E61"/>
    <w:rsid w:val="00646D34"/>
    <w:rsid w:val="0065078A"/>
    <w:rsid w:val="00653229"/>
    <w:rsid w:val="00656DA9"/>
    <w:rsid w:val="00670AFA"/>
    <w:rsid w:val="00671585"/>
    <w:rsid w:val="00671A9A"/>
    <w:rsid w:val="00676B6B"/>
    <w:rsid w:val="006811B1"/>
    <w:rsid w:val="00682B41"/>
    <w:rsid w:val="006839CA"/>
    <w:rsid w:val="006900F5"/>
    <w:rsid w:val="006950FE"/>
    <w:rsid w:val="0069764E"/>
    <w:rsid w:val="006A4514"/>
    <w:rsid w:val="006A57F3"/>
    <w:rsid w:val="006B1F5D"/>
    <w:rsid w:val="006B2F16"/>
    <w:rsid w:val="006B5F68"/>
    <w:rsid w:val="006B76AD"/>
    <w:rsid w:val="006C57F8"/>
    <w:rsid w:val="006D0A7B"/>
    <w:rsid w:val="006D4549"/>
    <w:rsid w:val="006D4A45"/>
    <w:rsid w:val="006E2C8E"/>
    <w:rsid w:val="006E33CF"/>
    <w:rsid w:val="007004F7"/>
    <w:rsid w:val="0071347B"/>
    <w:rsid w:val="007156F8"/>
    <w:rsid w:val="0071639C"/>
    <w:rsid w:val="00717017"/>
    <w:rsid w:val="00726A41"/>
    <w:rsid w:val="00727B90"/>
    <w:rsid w:val="00742658"/>
    <w:rsid w:val="007433F9"/>
    <w:rsid w:val="007442CF"/>
    <w:rsid w:val="00750F31"/>
    <w:rsid w:val="007535CD"/>
    <w:rsid w:val="00753666"/>
    <w:rsid w:val="00784581"/>
    <w:rsid w:val="007866D2"/>
    <w:rsid w:val="00792DE0"/>
    <w:rsid w:val="007974D1"/>
    <w:rsid w:val="0079798C"/>
    <w:rsid w:val="007A4F19"/>
    <w:rsid w:val="007B5BDE"/>
    <w:rsid w:val="007B69DA"/>
    <w:rsid w:val="007C1F4E"/>
    <w:rsid w:val="007C42BF"/>
    <w:rsid w:val="007D5933"/>
    <w:rsid w:val="007E0BCA"/>
    <w:rsid w:val="007E3B15"/>
    <w:rsid w:val="007E7F58"/>
    <w:rsid w:val="007F0BC8"/>
    <w:rsid w:val="007F4521"/>
    <w:rsid w:val="007F5820"/>
    <w:rsid w:val="007F72CF"/>
    <w:rsid w:val="0080115A"/>
    <w:rsid w:val="008117DD"/>
    <w:rsid w:val="00812867"/>
    <w:rsid w:val="008130E1"/>
    <w:rsid w:val="00813982"/>
    <w:rsid w:val="00821E20"/>
    <w:rsid w:val="00830DD7"/>
    <w:rsid w:val="00832FEF"/>
    <w:rsid w:val="00835FC6"/>
    <w:rsid w:val="00863B8D"/>
    <w:rsid w:val="008671AF"/>
    <w:rsid w:val="00867C91"/>
    <w:rsid w:val="0088219E"/>
    <w:rsid w:val="0088753F"/>
    <w:rsid w:val="008969DB"/>
    <w:rsid w:val="0089787A"/>
    <w:rsid w:val="008A56BA"/>
    <w:rsid w:val="008A6139"/>
    <w:rsid w:val="008A7F5C"/>
    <w:rsid w:val="008B2EBC"/>
    <w:rsid w:val="008C0209"/>
    <w:rsid w:val="008C3318"/>
    <w:rsid w:val="008C75B9"/>
    <w:rsid w:val="008D20AE"/>
    <w:rsid w:val="008E1087"/>
    <w:rsid w:val="008E6FC0"/>
    <w:rsid w:val="008F1BA9"/>
    <w:rsid w:val="008F2278"/>
    <w:rsid w:val="008F36F2"/>
    <w:rsid w:val="008F5FB6"/>
    <w:rsid w:val="00902DA6"/>
    <w:rsid w:val="009326AF"/>
    <w:rsid w:val="00934945"/>
    <w:rsid w:val="0093665E"/>
    <w:rsid w:val="00940F76"/>
    <w:rsid w:val="009418ED"/>
    <w:rsid w:val="00950CF7"/>
    <w:rsid w:val="00966D48"/>
    <w:rsid w:val="00983A0B"/>
    <w:rsid w:val="00997150"/>
    <w:rsid w:val="009B5626"/>
    <w:rsid w:val="009B5F15"/>
    <w:rsid w:val="009C5272"/>
    <w:rsid w:val="009D5899"/>
    <w:rsid w:val="009D6EC8"/>
    <w:rsid w:val="009D7C36"/>
    <w:rsid w:val="009E0C6B"/>
    <w:rsid w:val="009E6CBF"/>
    <w:rsid w:val="00A015FA"/>
    <w:rsid w:val="00A157E2"/>
    <w:rsid w:val="00A367BE"/>
    <w:rsid w:val="00A5275A"/>
    <w:rsid w:val="00A52EA5"/>
    <w:rsid w:val="00A605CD"/>
    <w:rsid w:val="00A7191B"/>
    <w:rsid w:val="00A87AF4"/>
    <w:rsid w:val="00A9178B"/>
    <w:rsid w:val="00A9660E"/>
    <w:rsid w:val="00AA2A73"/>
    <w:rsid w:val="00AC0572"/>
    <w:rsid w:val="00AC3326"/>
    <w:rsid w:val="00AC376B"/>
    <w:rsid w:val="00AE6A7F"/>
    <w:rsid w:val="00B010CB"/>
    <w:rsid w:val="00B06CE1"/>
    <w:rsid w:val="00B0760D"/>
    <w:rsid w:val="00B15160"/>
    <w:rsid w:val="00B156ED"/>
    <w:rsid w:val="00B22D00"/>
    <w:rsid w:val="00B23B09"/>
    <w:rsid w:val="00B2434A"/>
    <w:rsid w:val="00B24A8D"/>
    <w:rsid w:val="00B33825"/>
    <w:rsid w:val="00B355E0"/>
    <w:rsid w:val="00B52F4A"/>
    <w:rsid w:val="00B538B3"/>
    <w:rsid w:val="00B73217"/>
    <w:rsid w:val="00BA1B3F"/>
    <w:rsid w:val="00BB1904"/>
    <w:rsid w:val="00BB5C79"/>
    <w:rsid w:val="00BB7FE0"/>
    <w:rsid w:val="00BC1783"/>
    <w:rsid w:val="00BC1D69"/>
    <w:rsid w:val="00BD64A2"/>
    <w:rsid w:val="00BE1005"/>
    <w:rsid w:val="00BE3E03"/>
    <w:rsid w:val="00BE7A30"/>
    <w:rsid w:val="00BF1DE6"/>
    <w:rsid w:val="00BF3747"/>
    <w:rsid w:val="00C04751"/>
    <w:rsid w:val="00C21916"/>
    <w:rsid w:val="00C26671"/>
    <w:rsid w:val="00C3336A"/>
    <w:rsid w:val="00C37629"/>
    <w:rsid w:val="00C40053"/>
    <w:rsid w:val="00C42A83"/>
    <w:rsid w:val="00C4487F"/>
    <w:rsid w:val="00C46695"/>
    <w:rsid w:val="00C527AB"/>
    <w:rsid w:val="00C76DFB"/>
    <w:rsid w:val="00C80BCB"/>
    <w:rsid w:val="00C8132F"/>
    <w:rsid w:val="00C81F36"/>
    <w:rsid w:val="00C8208A"/>
    <w:rsid w:val="00C85788"/>
    <w:rsid w:val="00C86952"/>
    <w:rsid w:val="00C92F1D"/>
    <w:rsid w:val="00C93713"/>
    <w:rsid w:val="00CA0FC7"/>
    <w:rsid w:val="00CA2CDC"/>
    <w:rsid w:val="00CB0316"/>
    <w:rsid w:val="00CB1082"/>
    <w:rsid w:val="00CB2D7E"/>
    <w:rsid w:val="00CB6B94"/>
    <w:rsid w:val="00CD5C70"/>
    <w:rsid w:val="00CE339C"/>
    <w:rsid w:val="00CE663F"/>
    <w:rsid w:val="00CE7AF1"/>
    <w:rsid w:val="00CF00DB"/>
    <w:rsid w:val="00CF4F73"/>
    <w:rsid w:val="00CF5069"/>
    <w:rsid w:val="00CF6FAA"/>
    <w:rsid w:val="00CF7A5B"/>
    <w:rsid w:val="00D13836"/>
    <w:rsid w:val="00D14B11"/>
    <w:rsid w:val="00D2319A"/>
    <w:rsid w:val="00D37430"/>
    <w:rsid w:val="00D41852"/>
    <w:rsid w:val="00D42C31"/>
    <w:rsid w:val="00D45D58"/>
    <w:rsid w:val="00D567CC"/>
    <w:rsid w:val="00D609DD"/>
    <w:rsid w:val="00D66DA5"/>
    <w:rsid w:val="00D75851"/>
    <w:rsid w:val="00D83A20"/>
    <w:rsid w:val="00D876B4"/>
    <w:rsid w:val="00D87E3D"/>
    <w:rsid w:val="00D9066F"/>
    <w:rsid w:val="00D94332"/>
    <w:rsid w:val="00DA1DEC"/>
    <w:rsid w:val="00DB1081"/>
    <w:rsid w:val="00DB4999"/>
    <w:rsid w:val="00DC134C"/>
    <w:rsid w:val="00DC405B"/>
    <w:rsid w:val="00DD4E2E"/>
    <w:rsid w:val="00DE0D31"/>
    <w:rsid w:val="00DE566A"/>
    <w:rsid w:val="00DE781A"/>
    <w:rsid w:val="00DF23D0"/>
    <w:rsid w:val="00DF38C0"/>
    <w:rsid w:val="00E0034C"/>
    <w:rsid w:val="00E01028"/>
    <w:rsid w:val="00E01FDE"/>
    <w:rsid w:val="00E0200B"/>
    <w:rsid w:val="00E025F9"/>
    <w:rsid w:val="00E0355B"/>
    <w:rsid w:val="00E1047E"/>
    <w:rsid w:val="00E10F66"/>
    <w:rsid w:val="00E13283"/>
    <w:rsid w:val="00E317F8"/>
    <w:rsid w:val="00E46A14"/>
    <w:rsid w:val="00E47F17"/>
    <w:rsid w:val="00E56A9E"/>
    <w:rsid w:val="00E659E6"/>
    <w:rsid w:val="00E67084"/>
    <w:rsid w:val="00E6721D"/>
    <w:rsid w:val="00E67FE7"/>
    <w:rsid w:val="00E755C9"/>
    <w:rsid w:val="00E83567"/>
    <w:rsid w:val="00EA5F96"/>
    <w:rsid w:val="00EA67C1"/>
    <w:rsid w:val="00EA7C69"/>
    <w:rsid w:val="00EB5DF5"/>
    <w:rsid w:val="00EF2458"/>
    <w:rsid w:val="00EF41F6"/>
    <w:rsid w:val="00EF670E"/>
    <w:rsid w:val="00EF7AA4"/>
    <w:rsid w:val="00F00533"/>
    <w:rsid w:val="00F121F3"/>
    <w:rsid w:val="00F266D0"/>
    <w:rsid w:val="00F3098B"/>
    <w:rsid w:val="00F316FE"/>
    <w:rsid w:val="00F33A4C"/>
    <w:rsid w:val="00F34565"/>
    <w:rsid w:val="00F37167"/>
    <w:rsid w:val="00F37666"/>
    <w:rsid w:val="00F378D2"/>
    <w:rsid w:val="00F418DD"/>
    <w:rsid w:val="00F448FE"/>
    <w:rsid w:val="00F564A9"/>
    <w:rsid w:val="00F66013"/>
    <w:rsid w:val="00F66198"/>
    <w:rsid w:val="00F73DFB"/>
    <w:rsid w:val="00F77CBE"/>
    <w:rsid w:val="00F86A9C"/>
    <w:rsid w:val="00F97C19"/>
    <w:rsid w:val="00FA0658"/>
    <w:rsid w:val="00FA55CB"/>
    <w:rsid w:val="00FB0224"/>
    <w:rsid w:val="00FB3C98"/>
    <w:rsid w:val="00FB51B0"/>
    <w:rsid w:val="00FB579B"/>
    <w:rsid w:val="00FC227D"/>
    <w:rsid w:val="00FC2586"/>
    <w:rsid w:val="00FC2CBA"/>
    <w:rsid w:val="00FE375A"/>
    <w:rsid w:val="00FE4A36"/>
    <w:rsid w:val="00FE4E29"/>
    <w:rsid w:val="00FE68B9"/>
    <w:rsid w:val="00FE74C6"/>
    <w:rsid w:val="00FF0FED"/>
    <w:rsid w:val="00FF2EEE"/>
    <w:rsid w:val="00FF3049"/>
    <w:rsid w:val="02574437"/>
    <w:rsid w:val="0261070A"/>
    <w:rsid w:val="02A52E21"/>
    <w:rsid w:val="02B803C4"/>
    <w:rsid w:val="02E304A8"/>
    <w:rsid w:val="047F2D99"/>
    <w:rsid w:val="04D951F3"/>
    <w:rsid w:val="0539563E"/>
    <w:rsid w:val="05C67737"/>
    <w:rsid w:val="05E553C1"/>
    <w:rsid w:val="05FD2CFC"/>
    <w:rsid w:val="06357215"/>
    <w:rsid w:val="06C63381"/>
    <w:rsid w:val="06FC00CD"/>
    <w:rsid w:val="071B63D4"/>
    <w:rsid w:val="07AD4748"/>
    <w:rsid w:val="07E57854"/>
    <w:rsid w:val="08046A98"/>
    <w:rsid w:val="09275DBC"/>
    <w:rsid w:val="095F1029"/>
    <w:rsid w:val="0AB73FAD"/>
    <w:rsid w:val="0B036D01"/>
    <w:rsid w:val="0C0F7FC0"/>
    <w:rsid w:val="0C615B69"/>
    <w:rsid w:val="0C7B2438"/>
    <w:rsid w:val="0D600B04"/>
    <w:rsid w:val="0D867B6A"/>
    <w:rsid w:val="0DDE33AA"/>
    <w:rsid w:val="0FC402FB"/>
    <w:rsid w:val="0FD0094D"/>
    <w:rsid w:val="106D1C1C"/>
    <w:rsid w:val="1096539B"/>
    <w:rsid w:val="118A612A"/>
    <w:rsid w:val="11DF3FB1"/>
    <w:rsid w:val="12E11047"/>
    <w:rsid w:val="12FE1C75"/>
    <w:rsid w:val="13F14EFC"/>
    <w:rsid w:val="140313E6"/>
    <w:rsid w:val="15546A64"/>
    <w:rsid w:val="157C1640"/>
    <w:rsid w:val="15F018F0"/>
    <w:rsid w:val="1638748C"/>
    <w:rsid w:val="16921052"/>
    <w:rsid w:val="17C84CD0"/>
    <w:rsid w:val="188734A9"/>
    <w:rsid w:val="18BB27B3"/>
    <w:rsid w:val="194434A3"/>
    <w:rsid w:val="19AA453E"/>
    <w:rsid w:val="1A414E61"/>
    <w:rsid w:val="1A7F14FD"/>
    <w:rsid w:val="1A8A0DBC"/>
    <w:rsid w:val="1AA76660"/>
    <w:rsid w:val="1AB479EF"/>
    <w:rsid w:val="1AFC6A9A"/>
    <w:rsid w:val="1B2364DA"/>
    <w:rsid w:val="1C2F4B20"/>
    <w:rsid w:val="1DAF4CAA"/>
    <w:rsid w:val="1EEC428A"/>
    <w:rsid w:val="1FC243FE"/>
    <w:rsid w:val="20395ABC"/>
    <w:rsid w:val="20A0755B"/>
    <w:rsid w:val="212654F5"/>
    <w:rsid w:val="218131F2"/>
    <w:rsid w:val="218C7702"/>
    <w:rsid w:val="21AB217C"/>
    <w:rsid w:val="22DB6B4B"/>
    <w:rsid w:val="2343067D"/>
    <w:rsid w:val="23B01456"/>
    <w:rsid w:val="23D16350"/>
    <w:rsid w:val="23F20DD7"/>
    <w:rsid w:val="24057F52"/>
    <w:rsid w:val="249B1764"/>
    <w:rsid w:val="249F7400"/>
    <w:rsid w:val="24AC6D05"/>
    <w:rsid w:val="24CA3A31"/>
    <w:rsid w:val="256E7192"/>
    <w:rsid w:val="265931E9"/>
    <w:rsid w:val="26BA0FDF"/>
    <w:rsid w:val="26C2348B"/>
    <w:rsid w:val="273E51BC"/>
    <w:rsid w:val="28145B8A"/>
    <w:rsid w:val="28B20752"/>
    <w:rsid w:val="29C93080"/>
    <w:rsid w:val="2AC71C98"/>
    <w:rsid w:val="2B650141"/>
    <w:rsid w:val="2C174586"/>
    <w:rsid w:val="2C8D1578"/>
    <w:rsid w:val="2D333A02"/>
    <w:rsid w:val="2D991BCC"/>
    <w:rsid w:val="2DE40F97"/>
    <w:rsid w:val="2E184CD7"/>
    <w:rsid w:val="2E2E47A7"/>
    <w:rsid w:val="2E5020EA"/>
    <w:rsid w:val="2E521A0E"/>
    <w:rsid w:val="2F2B4C3B"/>
    <w:rsid w:val="31823AAD"/>
    <w:rsid w:val="320A35E8"/>
    <w:rsid w:val="333E0542"/>
    <w:rsid w:val="33583017"/>
    <w:rsid w:val="343B2199"/>
    <w:rsid w:val="344E40EC"/>
    <w:rsid w:val="34E56F46"/>
    <w:rsid w:val="352544E3"/>
    <w:rsid w:val="35963618"/>
    <w:rsid w:val="35AD5F9C"/>
    <w:rsid w:val="35C65EF2"/>
    <w:rsid w:val="36221A32"/>
    <w:rsid w:val="363148B7"/>
    <w:rsid w:val="364A359E"/>
    <w:rsid w:val="36586D70"/>
    <w:rsid w:val="36C6408A"/>
    <w:rsid w:val="36CB1E24"/>
    <w:rsid w:val="36F36D43"/>
    <w:rsid w:val="37594320"/>
    <w:rsid w:val="376D7913"/>
    <w:rsid w:val="37E334B0"/>
    <w:rsid w:val="37EC3586"/>
    <w:rsid w:val="38095AD2"/>
    <w:rsid w:val="38460570"/>
    <w:rsid w:val="39192536"/>
    <w:rsid w:val="39B74241"/>
    <w:rsid w:val="39D8201A"/>
    <w:rsid w:val="3A184B1B"/>
    <w:rsid w:val="3A492E02"/>
    <w:rsid w:val="3AAD6655"/>
    <w:rsid w:val="3B9C1015"/>
    <w:rsid w:val="3BEF5219"/>
    <w:rsid w:val="3C286AAB"/>
    <w:rsid w:val="3C793F97"/>
    <w:rsid w:val="3CBF305F"/>
    <w:rsid w:val="3DBF72D5"/>
    <w:rsid w:val="3EBB70C3"/>
    <w:rsid w:val="3EF24F90"/>
    <w:rsid w:val="3EF94F1B"/>
    <w:rsid w:val="3FB90397"/>
    <w:rsid w:val="3FE53639"/>
    <w:rsid w:val="40461C32"/>
    <w:rsid w:val="40806A89"/>
    <w:rsid w:val="416C40CA"/>
    <w:rsid w:val="41775519"/>
    <w:rsid w:val="41966D58"/>
    <w:rsid w:val="41EE10B2"/>
    <w:rsid w:val="42475D9C"/>
    <w:rsid w:val="43602169"/>
    <w:rsid w:val="43CE7657"/>
    <w:rsid w:val="4436078D"/>
    <w:rsid w:val="448E0C92"/>
    <w:rsid w:val="45052318"/>
    <w:rsid w:val="45211CDC"/>
    <w:rsid w:val="45640B33"/>
    <w:rsid w:val="4588450D"/>
    <w:rsid w:val="458F5F23"/>
    <w:rsid w:val="46A20182"/>
    <w:rsid w:val="47550707"/>
    <w:rsid w:val="479B1591"/>
    <w:rsid w:val="47D22A11"/>
    <w:rsid w:val="47F73B80"/>
    <w:rsid w:val="485C47CD"/>
    <w:rsid w:val="4870423F"/>
    <w:rsid w:val="4A497D71"/>
    <w:rsid w:val="4ACB2548"/>
    <w:rsid w:val="4AFC7B45"/>
    <w:rsid w:val="4BB73257"/>
    <w:rsid w:val="4CA30439"/>
    <w:rsid w:val="4D3A3410"/>
    <w:rsid w:val="4D412400"/>
    <w:rsid w:val="4D7C0E85"/>
    <w:rsid w:val="4DFF9793"/>
    <w:rsid w:val="4E1965B7"/>
    <w:rsid w:val="4E4543FA"/>
    <w:rsid w:val="4EB96AF6"/>
    <w:rsid w:val="4EC33E78"/>
    <w:rsid w:val="4FC72E9A"/>
    <w:rsid w:val="50064C25"/>
    <w:rsid w:val="505277A6"/>
    <w:rsid w:val="50917AF2"/>
    <w:rsid w:val="50D02E2C"/>
    <w:rsid w:val="512E0203"/>
    <w:rsid w:val="51FC6285"/>
    <w:rsid w:val="51FD7DD3"/>
    <w:rsid w:val="524F5238"/>
    <w:rsid w:val="5260080F"/>
    <w:rsid w:val="52636B53"/>
    <w:rsid w:val="52872FB9"/>
    <w:rsid w:val="53621657"/>
    <w:rsid w:val="53686628"/>
    <w:rsid w:val="53825448"/>
    <w:rsid w:val="540734E4"/>
    <w:rsid w:val="54F660D4"/>
    <w:rsid w:val="56242FFC"/>
    <w:rsid w:val="56B91A79"/>
    <w:rsid w:val="5784304E"/>
    <w:rsid w:val="57ED02D4"/>
    <w:rsid w:val="58254B7B"/>
    <w:rsid w:val="584C1E00"/>
    <w:rsid w:val="58B646E4"/>
    <w:rsid w:val="58D16C77"/>
    <w:rsid w:val="58D678B9"/>
    <w:rsid w:val="59094AB3"/>
    <w:rsid w:val="59315255"/>
    <w:rsid w:val="59E66B56"/>
    <w:rsid w:val="5A236E08"/>
    <w:rsid w:val="5A6A6B22"/>
    <w:rsid w:val="5A6C6CDA"/>
    <w:rsid w:val="5A7140A7"/>
    <w:rsid w:val="5BAD13BD"/>
    <w:rsid w:val="5C2B7AAE"/>
    <w:rsid w:val="5CFE6AC8"/>
    <w:rsid w:val="5D0B7425"/>
    <w:rsid w:val="5DAD56ED"/>
    <w:rsid w:val="5DB630C9"/>
    <w:rsid w:val="5E593199"/>
    <w:rsid w:val="5EA11465"/>
    <w:rsid w:val="5ECF4E53"/>
    <w:rsid w:val="60C87082"/>
    <w:rsid w:val="60E946AD"/>
    <w:rsid w:val="6171498D"/>
    <w:rsid w:val="61F62577"/>
    <w:rsid w:val="626562A0"/>
    <w:rsid w:val="633217D3"/>
    <w:rsid w:val="63702D3A"/>
    <w:rsid w:val="641048FC"/>
    <w:rsid w:val="64590D91"/>
    <w:rsid w:val="64BE1E53"/>
    <w:rsid w:val="64C319A4"/>
    <w:rsid w:val="64E42046"/>
    <w:rsid w:val="64FF480A"/>
    <w:rsid w:val="650B422E"/>
    <w:rsid w:val="65EA2FE6"/>
    <w:rsid w:val="665B32C7"/>
    <w:rsid w:val="669453CF"/>
    <w:rsid w:val="66C96C5B"/>
    <w:rsid w:val="66F06528"/>
    <w:rsid w:val="66FF0736"/>
    <w:rsid w:val="67B82324"/>
    <w:rsid w:val="68355229"/>
    <w:rsid w:val="6874002B"/>
    <w:rsid w:val="68FB11A8"/>
    <w:rsid w:val="69565B6F"/>
    <w:rsid w:val="695758E4"/>
    <w:rsid w:val="696E342C"/>
    <w:rsid w:val="698A0A0B"/>
    <w:rsid w:val="6A757101"/>
    <w:rsid w:val="6B3C0EC2"/>
    <w:rsid w:val="6B936CC9"/>
    <w:rsid w:val="6BDF372D"/>
    <w:rsid w:val="6C9C4126"/>
    <w:rsid w:val="6CD9327B"/>
    <w:rsid w:val="6D854964"/>
    <w:rsid w:val="6D9D0D51"/>
    <w:rsid w:val="6EF62017"/>
    <w:rsid w:val="6F135617"/>
    <w:rsid w:val="6F535D16"/>
    <w:rsid w:val="70237A97"/>
    <w:rsid w:val="71062E7F"/>
    <w:rsid w:val="7113427D"/>
    <w:rsid w:val="7195F3F1"/>
    <w:rsid w:val="72BD7B88"/>
    <w:rsid w:val="72E77C78"/>
    <w:rsid w:val="73406576"/>
    <w:rsid w:val="73C4160D"/>
    <w:rsid w:val="73FB4083"/>
    <w:rsid w:val="74311B75"/>
    <w:rsid w:val="74490FAD"/>
    <w:rsid w:val="74A415CC"/>
    <w:rsid w:val="7577125B"/>
    <w:rsid w:val="759F3762"/>
    <w:rsid w:val="777F3B51"/>
    <w:rsid w:val="77F33180"/>
    <w:rsid w:val="783241B1"/>
    <w:rsid w:val="784C4A8F"/>
    <w:rsid w:val="78535FF9"/>
    <w:rsid w:val="78C05BA3"/>
    <w:rsid w:val="79A73D96"/>
    <w:rsid w:val="7AE9747C"/>
    <w:rsid w:val="7B7D3A38"/>
    <w:rsid w:val="7BF02034"/>
    <w:rsid w:val="7CFB171F"/>
    <w:rsid w:val="7E12129D"/>
    <w:rsid w:val="7E611CEE"/>
    <w:rsid w:val="7EC42148"/>
    <w:rsid w:val="7EE90D8C"/>
    <w:rsid w:val="7EF05A8C"/>
    <w:rsid w:val="7F53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98C6E6"/>
  <w15:docId w15:val="{CF601586-CD67-412B-8277-5CCC2784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pPr>
      <w:ind w:firstLineChars="200" w:firstLine="420"/>
    </w:pPr>
    <w:rPr>
      <w:rFonts w:hint="eastAsia"/>
    </w:rPr>
  </w:style>
  <w:style w:type="paragraph" w:styleId="a3">
    <w:name w:val="Normal Indent"/>
    <w:basedOn w:val="a"/>
    <w:next w:val="CharCharCharCharCharCharCharCharChar1Char"/>
    <w:link w:val="a4"/>
    <w:qFormat/>
    <w:pPr>
      <w:ind w:firstLineChars="200" w:firstLine="420"/>
    </w:pPr>
  </w:style>
  <w:style w:type="paragraph" w:customStyle="1" w:styleId="CharCharCharCharCharCharCharCharChar1Char">
    <w:name w:val="Char Char Char Char Char Char Char Char Char1 Char"/>
    <w:basedOn w:val="a"/>
    <w:next w:val="BodyTextFirstIndent1"/>
    <w:qFormat/>
    <w:pPr>
      <w:spacing w:line="360" w:lineRule="auto"/>
      <w:ind w:firstLineChars="200" w:firstLine="200"/>
    </w:pPr>
    <w:rPr>
      <w:rFonts w:hAnsi="宋体" w:cs="宋体"/>
      <w:sz w:val="24"/>
    </w:rPr>
  </w:style>
  <w:style w:type="paragraph" w:customStyle="1" w:styleId="BodyTextFirstIndent1">
    <w:name w:val="Body Text First Indent1"/>
    <w:next w:val="a"/>
    <w:qFormat/>
    <w:pPr>
      <w:widowControl w:val="0"/>
      <w:spacing w:after="120"/>
      <w:ind w:firstLine="420"/>
      <w:jc w:val="both"/>
    </w:pPr>
    <w:rPr>
      <w:sz w:val="21"/>
      <w:szCs w:val="22"/>
    </w:rPr>
  </w:style>
  <w:style w:type="paragraph" w:styleId="a5">
    <w:name w:val="Body Text Indent"/>
    <w:basedOn w:val="a"/>
    <w:next w:val="a"/>
    <w:link w:val="a6"/>
    <w:uiPriority w:val="99"/>
    <w:qFormat/>
    <w:pPr>
      <w:spacing w:after="120"/>
      <w:ind w:leftChars="200" w:left="420"/>
    </w:pPr>
  </w:style>
  <w:style w:type="paragraph" w:styleId="a7">
    <w:name w:val="Plain Text"/>
    <w:basedOn w:val="a"/>
    <w:link w:val="a8"/>
    <w:qFormat/>
    <w:rPr>
      <w:rFonts w:ascii="宋体" w:hAnsi="Courier New" w:cs="Courier New"/>
      <w:szCs w:val="21"/>
    </w:rPr>
  </w:style>
  <w:style w:type="paragraph" w:styleId="20">
    <w:name w:val="Body Text Indent 2"/>
    <w:basedOn w:val="a"/>
    <w:next w:val="a"/>
    <w:qFormat/>
    <w:pPr>
      <w:spacing w:line="360" w:lineRule="auto"/>
      <w:ind w:firstLine="570"/>
    </w:pPr>
    <w:rPr>
      <w:kern w:val="0"/>
      <w:sz w:val="24"/>
      <w:lang w:eastAsia="en-US"/>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pPr>
      <w:widowControl/>
      <w:spacing w:after="160" w:line="240" w:lineRule="exact"/>
      <w:jc w:val="left"/>
    </w:pPr>
  </w:style>
  <w:style w:type="character" w:customStyle="1" w:styleId="a8">
    <w:name w:val="纯文本 字符"/>
    <w:link w:val="a7"/>
    <w:qFormat/>
    <w:rPr>
      <w:rFonts w:ascii="宋体" w:eastAsia="宋体" w:hAnsi="Courier New" w:cs="Courier New"/>
      <w:kern w:val="2"/>
      <w:sz w:val="21"/>
      <w:szCs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4">
    <w:name w:val="Char4"/>
    <w:basedOn w:val="a"/>
    <w:qFormat/>
    <w:rPr>
      <w:color w:val="000000"/>
      <w:u w:color="000000"/>
    </w:rPr>
  </w:style>
  <w:style w:type="character" w:customStyle="1" w:styleId="a6">
    <w:name w:val="正文文本缩进 字符"/>
    <w:basedOn w:val="a0"/>
    <w:link w:val="a5"/>
    <w:uiPriority w:val="99"/>
    <w:qFormat/>
    <w:rPr>
      <w:kern w:val="2"/>
      <w:sz w:val="21"/>
      <w:szCs w:val="24"/>
    </w:rPr>
  </w:style>
  <w:style w:type="character" w:customStyle="1" w:styleId="a4">
    <w:name w:val="正文缩进 字符"/>
    <w:link w:val="a3"/>
    <w:autoRedefine/>
    <w:qFormat/>
    <w:rPr>
      <w:kern w:val="2"/>
      <w:sz w:val="21"/>
      <w:szCs w:val="24"/>
    </w:rPr>
  </w:style>
  <w:style w:type="paragraph" w:customStyle="1" w:styleId="1">
    <w:name w:val="样式1"/>
    <w:basedOn w:val="a"/>
    <w:qFormat/>
    <w:pPr>
      <w:widowControl/>
      <w:kinsoku w:val="0"/>
      <w:adjustRightInd w:val="0"/>
      <w:snapToGrid w:val="0"/>
      <w:spacing w:line="360" w:lineRule="auto"/>
      <w:ind w:firstLineChars="200" w:firstLine="1440"/>
      <w:jc w:val="left"/>
      <w:textAlignment w:val="baseline"/>
    </w:pPr>
    <w:rPr>
      <w:rFonts w:ascii="Times New Roman" w:hAnsi="Times New Roman" w:hint="eastAsia"/>
      <w:snapToGrid w:val="0"/>
      <w:kern w:val="0"/>
      <w:sz w:val="24"/>
    </w:rPr>
  </w:style>
  <w:style w:type="character" w:customStyle="1" w:styleId="ca-1">
    <w:name w:val="ca-1"/>
    <w:basedOn w:val="a0"/>
    <w:qFormat/>
  </w:style>
  <w:style w:type="paragraph" w:customStyle="1" w:styleId="10">
    <w:name w:val="1.评估正文"/>
    <w:basedOn w:val="a"/>
    <w:qFormat/>
    <w:pPr>
      <w:adjustRightInd w:val="0"/>
      <w:snapToGrid w:val="0"/>
      <w:spacing w:line="360" w:lineRule="auto"/>
      <w:ind w:firstLineChars="200" w:firstLine="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339</Words>
  <Characters>1936</Characters>
  <Application>Microsoft Office Word</Application>
  <DocSecurity>0</DocSecurity>
  <Lines>16</Lines>
  <Paragraphs>4</Paragraphs>
  <ScaleCrop>false</ScaleCrop>
  <Company>芳向电脑工作室</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太环审  ﹝201 ﹞ 号</dc:title>
  <dc:creator>lenovo</dc:creator>
  <cp:lastModifiedBy>红岩 张</cp:lastModifiedBy>
  <cp:revision>487</cp:revision>
  <cp:lastPrinted>2025-05-07T00:55:00Z</cp:lastPrinted>
  <dcterms:created xsi:type="dcterms:W3CDTF">2023-05-06T07:59:00Z</dcterms:created>
  <dcterms:modified xsi:type="dcterms:W3CDTF">2025-05-12T00:22:00Z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E543531A74C542198B61AB3471C8F05F_13</vt:lpwstr>
  </property>
  <property fmtid="{D5CDD505-2E9C-101B-9397-08002B2CF9AE}" pid="4" name="KSOTemplateDocerSaveRecord">
    <vt:lpwstr>eyJoZGlkIjoiNzk1MmQ2NjIwZDhjNDVmYjljMWNhMzllNTNhMjI4NjMiLCJ1c2VySWQiOiI0MjM0MTYzMDYifQ==</vt:lpwstr>
  </property>
</Properties>
</file>